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170C9" w:rsidTr="00C170C9">
        <w:trPr>
          <w:jc w:val="center"/>
        </w:trPr>
        <w:tc>
          <w:tcPr>
            <w:tcW w:w="743" w:type="dxa"/>
            <w:hideMark/>
          </w:tcPr>
          <w:p w:rsidR="00C170C9" w:rsidRDefault="00C170C9">
            <w:pPr>
              <w:jc w:val="both"/>
              <w:rPr>
                <w:rFonts w:ascii="Arial (W1)" w:eastAsia="Times New Roman" w:hAnsi="Arial (W1)"/>
                <w:b/>
                <w:bCs/>
                <w:sz w:val="28"/>
                <w:szCs w:val="28"/>
              </w:rPr>
            </w:pPr>
            <w:bookmarkStart w:id="0" w:name="_GoBack"/>
            <w:bookmarkEnd w:id="0"/>
            <w:r>
              <w:rPr>
                <w:b/>
                <w:bCs/>
                <w:sz w:val="28"/>
                <w:rtl/>
              </w:rPr>
              <w:t xml:space="preserve">בפני </w:t>
            </w:r>
          </w:p>
        </w:tc>
        <w:tc>
          <w:tcPr>
            <w:tcW w:w="8077" w:type="dxa"/>
            <w:gridSpan w:val="2"/>
            <w:hideMark/>
          </w:tcPr>
          <w:p w:rsidR="00C170C9" w:rsidRDefault="00C170C9" w:rsidP="00C170C9">
            <w:pPr>
              <w:jc w:val="left"/>
              <w:rPr>
                <w:rFonts w:ascii="Arial" w:hAnsi="Arial"/>
                <w:b/>
                <w:bCs/>
              </w:rPr>
            </w:pPr>
            <w:r>
              <w:rPr>
                <w:rFonts w:ascii="Arial" w:hAnsi="Arial"/>
                <w:b/>
                <w:bCs/>
                <w:rtl/>
              </w:rPr>
              <w:t>כבוד ה</w:t>
            </w:r>
            <w:sdt>
              <w:sdtPr>
                <w:rPr>
                  <w:rtl/>
                </w:rPr>
                <w:alias w:val="1574"/>
                <w:tag w:val="1574"/>
                <w:id w:val="233669808"/>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477749284"/>
                <w:text w:multiLine="1"/>
              </w:sdtPr>
              <w:sdtEndPr/>
              <w:sdtContent>
                <w:r>
                  <w:rPr>
                    <w:rFonts w:ascii="Arial" w:hAnsi="Arial"/>
                    <w:b/>
                    <w:bCs/>
                    <w:rtl/>
                  </w:rPr>
                  <w:t>ורד ריקנטי-רוסהר</w:t>
                </w:r>
              </w:sdtContent>
            </w:sdt>
          </w:p>
        </w:tc>
      </w:tr>
      <w:tr w:rsidR="00C170C9" w:rsidTr="00C170C9">
        <w:trPr>
          <w:jc w:val="center"/>
        </w:trPr>
        <w:tc>
          <w:tcPr>
            <w:tcW w:w="3249" w:type="dxa"/>
            <w:gridSpan w:val="2"/>
          </w:tcPr>
          <w:p w:rsidR="00C170C9" w:rsidRDefault="00C170C9">
            <w:pPr>
              <w:bidi w:val="0"/>
              <w:rPr>
                <w:rFonts w:ascii="Arial (W1)" w:hAnsi="Arial (W1)"/>
                <w:b/>
                <w:bCs/>
                <w:sz w:val="28"/>
                <w:szCs w:val="28"/>
              </w:rPr>
            </w:pPr>
          </w:p>
          <w:p w:rsidR="00C170C9" w:rsidRDefault="00C170C9">
            <w:pPr>
              <w:bidi w:val="0"/>
              <w:rPr>
                <w:rFonts w:ascii="Arial (W1)" w:hAnsi="Arial (W1)"/>
                <w:b/>
                <w:bCs/>
                <w:sz w:val="28"/>
                <w:szCs w:val="28"/>
              </w:rPr>
            </w:pPr>
          </w:p>
          <w:sdt>
            <w:sdtPr>
              <w:rPr>
                <w:rtl/>
              </w:rPr>
              <w:alias w:val="1180"/>
              <w:tag w:val="1180"/>
              <w:id w:val="622579293"/>
              <w:text w:multiLine="1"/>
            </w:sdtPr>
            <w:sdtEndPr/>
            <w:sdtContent>
              <w:p w:rsidR="00C170C9" w:rsidRDefault="00C170C9" w:rsidP="00C170C9">
                <w:pPr>
                  <w:jc w:val="left"/>
                  <w:rPr>
                    <w:rFonts w:ascii="Arial (W1)" w:hAnsi="Arial (W1)"/>
                    <w:b/>
                    <w:bCs/>
                    <w:sz w:val="28"/>
                    <w:szCs w:val="28"/>
                    <w:rtl/>
                  </w:rPr>
                </w:pPr>
                <w:r>
                  <w:rPr>
                    <w:b/>
                    <w:bCs/>
                    <w:sz w:val="28"/>
                    <w:rtl/>
                  </w:rPr>
                  <w:t>התובעת:</w:t>
                </w:r>
              </w:p>
            </w:sdtContent>
          </w:sdt>
        </w:tc>
        <w:tc>
          <w:tcPr>
            <w:tcW w:w="5571" w:type="dxa"/>
          </w:tcPr>
          <w:p w:rsidR="00C170C9" w:rsidRDefault="00C170C9">
            <w:pPr>
              <w:rPr>
                <w:rFonts w:ascii="Arial (W1)" w:hAnsi="Arial (W1)"/>
                <w:b/>
                <w:bCs/>
                <w:sz w:val="28"/>
                <w:szCs w:val="28"/>
                <w:rtl/>
              </w:rPr>
            </w:pPr>
          </w:p>
          <w:p w:rsidR="00C170C9" w:rsidRDefault="00FA4C57" w:rsidP="00C170C9">
            <w:pPr>
              <w:jc w:val="left"/>
              <w:rPr>
                <w:rFonts w:ascii="Arial (W1)" w:hAnsi="Arial (W1)"/>
                <w:b/>
                <w:bCs/>
                <w:sz w:val="28"/>
                <w:szCs w:val="28"/>
              </w:rPr>
            </w:pPr>
            <w:sdt>
              <w:sdtPr>
                <w:rPr>
                  <w:b/>
                  <w:bCs/>
                  <w:sz w:val="28"/>
                  <w:rtl/>
                </w:rPr>
                <w:alias w:val="1478"/>
                <w:tag w:val="1478"/>
                <w:id w:val="1017966477"/>
                <w:text w:multiLine="1"/>
              </w:sdtPr>
              <w:sdtEndPr/>
              <w:sdtContent>
                <w:r w:rsidR="00C170C9">
                  <w:rPr>
                    <w:b/>
                    <w:bCs/>
                    <w:sz w:val="28"/>
                    <w:rtl/>
                  </w:rPr>
                  <w:br/>
                </w:r>
                <w:r w:rsidR="00C170C9">
                  <w:rPr>
                    <w:rFonts w:hint="cs"/>
                    <w:b/>
                    <w:bCs/>
                    <w:sz w:val="28"/>
                  </w:rPr>
                  <w:t>XXXX</w:t>
                </w:r>
                <w:r w:rsidR="00C170C9">
                  <w:rPr>
                    <w:b/>
                    <w:bCs/>
                    <w:sz w:val="28"/>
                    <w:rtl/>
                  </w:rPr>
                  <w:br/>
                </w:r>
              </w:sdtContent>
            </w:sdt>
            <w:r w:rsidR="00C170C9">
              <w:rPr>
                <w:b/>
                <w:bCs/>
                <w:sz w:val="28"/>
                <w:rtl/>
              </w:rPr>
              <w:t xml:space="preserve"> </w:t>
            </w:r>
          </w:p>
        </w:tc>
      </w:tr>
      <w:tr w:rsidR="00C170C9" w:rsidTr="00C170C9">
        <w:trPr>
          <w:jc w:val="center"/>
        </w:trPr>
        <w:tc>
          <w:tcPr>
            <w:tcW w:w="8820" w:type="dxa"/>
            <w:gridSpan w:val="3"/>
          </w:tcPr>
          <w:p w:rsidR="00C170C9" w:rsidRDefault="00C170C9">
            <w:pPr>
              <w:rPr>
                <w:rFonts w:ascii="Arial (W1)" w:hAnsi="Arial (W1)"/>
                <w:b/>
                <w:bCs/>
                <w:sz w:val="28"/>
                <w:szCs w:val="28"/>
                <w:rtl/>
              </w:rPr>
            </w:pPr>
          </w:p>
          <w:p w:rsidR="00C170C9" w:rsidRDefault="00C170C9">
            <w:pPr>
              <w:jc w:val="center"/>
              <w:rPr>
                <w:rFonts w:ascii="Times New Roman" w:hAnsi="Times New Roman"/>
                <w:b/>
                <w:bCs/>
                <w:sz w:val="28"/>
              </w:rPr>
            </w:pPr>
            <w:r>
              <w:rPr>
                <w:b/>
                <w:bCs/>
                <w:sz w:val="28"/>
                <w:rtl/>
              </w:rPr>
              <w:t>נגד</w:t>
            </w:r>
          </w:p>
          <w:p w:rsidR="00C170C9" w:rsidRDefault="00C170C9">
            <w:pPr>
              <w:rPr>
                <w:rFonts w:ascii="Arial (W1)" w:hAnsi="Arial (W1)"/>
                <w:b/>
                <w:bCs/>
                <w:sz w:val="28"/>
                <w:szCs w:val="28"/>
                <w:rtl/>
              </w:rPr>
            </w:pPr>
          </w:p>
        </w:tc>
      </w:tr>
      <w:tr w:rsidR="00C170C9" w:rsidTr="00C170C9">
        <w:trPr>
          <w:jc w:val="center"/>
        </w:trPr>
        <w:tc>
          <w:tcPr>
            <w:tcW w:w="3249" w:type="dxa"/>
            <w:gridSpan w:val="2"/>
            <w:hideMark/>
          </w:tcPr>
          <w:p w:rsidR="00C170C9" w:rsidRDefault="00FA4C57" w:rsidP="00C170C9">
            <w:pPr>
              <w:jc w:val="left"/>
              <w:rPr>
                <w:rFonts w:ascii="Arial (W1)" w:hAnsi="Arial (W1)"/>
                <w:b/>
                <w:bCs/>
                <w:sz w:val="28"/>
                <w:szCs w:val="28"/>
                <w:rtl/>
              </w:rPr>
            </w:pPr>
            <w:sdt>
              <w:sdtPr>
                <w:rPr>
                  <w:rtl/>
                </w:rPr>
                <w:alias w:val="1184"/>
                <w:tag w:val="1184"/>
                <w:id w:val="-2078812687"/>
                <w:text w:multiLine="1"/>
              </w:sdtPr>
              <w:sdtEndPr/>
              <w:sdtContent>
                <w:r w:rsidR="00C170C9">
                  <w:rPr>
                    <w:b/>
                    <w:bCs/>
                    <w:sz w:val="28"/>
                    <w:rtl/>
                  </w:rPr>
                  <w:t>הנתבעים:</w:t>
                </w:r>
              </w:sdtContent>
            </w:sdt>
          </w:p>
        </w:tc>
        <w:tc>
          <w:tcPr>
            <w:tcW w:w="5571" w:type="dxa"/>
            <w:hideMark/>
          </w:tcPr>
          <w:p w:rsidR="00C170C9" w:rsidRPr="00C170C9" w:rsidRDefault="00FA4C57" w:rsidP="00C170C9">
            <w:pPr>
              <w:jc w:val="left"/>
              <w:rPr>
                <w:rFonts w:ascii="Arial (W1)" w:hAnsi="Arial (W1)"/>
                <w:sz w:val="28"/>
                <w:szCs w:val="28"/>
                <w:rtl/>
              </w:rPr>
            </w:pPr>
            <w:sdt>
              <w:sdtPr>
                <w:rPr>
                  <w:rtl/>
                </w:rPr>
                <w:alias w:val="1571"/>
                <w:tag w:val="1571"/>
                <w:id w:val="-586618838"/>
                <w:text w:multiLine="1"/>
              </w:sdtPr>
              <w:sdtEndPr/>
              <w:sdtContent>
                <w:r w:rsidR="00C170C9">
                  <w:rPr>
                    <w:rFonts w:hint="cs"/>
                    <w:b/>
                    <w:bCs/>
                    <w:sz w:val="28"/>
                    <w:rtl/>
                  </w:rPr>
                  <w:t>1</w:t>
                </w:r>
              </w:sdtContent>
            </w:sdt>
            <w:r w:rsidR="00C170C9">
              <w:rPr>
                <w:b/>
                <w:bCs/>
                <w:sz w:val="28"/>
                <w:rtl/>
              </w:rPr>
              <w:t>.</w:t>
            </w:r>
            <w:r w:rsidR="00C170C9">
              <w:rPr>
                <w:rFonts w:ascii="Arial (W1)" w:hAnsi="Arial (W1)" w:hint="cs"/>
                <w:b/>
                <w:bCs/>
                <w:sz w:val="28"/>
                <w:szCs w:val="28"/>
              </w:rPr>
              <w:t xml:space="preserve"> </w:t>
            </w:r>
            <w:r w:rsidR="00C170C9">
              <w:rPr>
                <w:rFonts w:ascii="Arial (W1)" w:hAnsi="Arial (W1)"/>
                <w:b/>
                <w:bCs/>
                <w:sz w:val="28"/>
                <w:szCs w:val="28"/>
              </w:rPr>
              <w:t xml:space="preserve"> XXXX</w:t>
            </w:r>
          </w:p>
          <w:p w:rsidR="00C170C9" w:rsidRPr="00C170C9" w:rsidRDefault="00FA4C57" w:rsidP="00C170C9">
            <w:pPr>
              <w:jc w:val="left"/>
              <w:rPr>
                <w:rFonts w:ascii="Times New Roman" w:hAnsi="Times New Roman"/>
                <w:noProof/>
              </w:rPr>
            </w:pPr>
            <w:sdt>
              <w:sdtPr>
                <w:rPr>
                  <w:rtl/>
                </w:rPr>
                <w:alias w:val="1571"/>
                <w:tag w:val="1571"/>
                <w:id w:val="436341617"/>
                <w:text w:multiLine="1"/>
              </w:sdtPr>
              <w:sdtEndPr/>
              <w:sdtContent>
                <w:r w:rsidR="00C170C9" w:rsidRPr="00C170C9">
                  <w:rPr>
                    <w:rFonts w:hint="cs"/>
                    <w:sz w:val="28"/>
                    <w:rtl/>
                  </w:rPr>
                  <w:t>2</w:t>
                </w:r>
              </w:sdtContent>
            </w:sdt>
            <w:r w:rsidR="00C170C9" w:rsidRPr="00C170C9">
              <w:rPr>
                <w:sz w:val="28"/>
                <w:rtl/>
              </w:rPr>
              <w:t>.</w:t>
            </w:r>
            <w:r w:rsidR="00C170C9" w:rsidRPr="00C170C9">
              <w:rPr>
                <w:rFonts w:hint="cs"/>
              </w:rPr>
              <w:t>XXXXX</w:t>
            </w:r>
            <w:r w:rsidR="00C170C9" w:rsidRPr="00C170C9">
              <w:rPr>
                <w:rtl/>
              </w:rPr>
              <w:t xml:space="preserve"> </w:t>
            </w:r>
          </w:p>
          <w:p w:rsidR="00C170C9" w:rsidRPr="00C170C9" w:rsidRDefault="00FA4C57" w:rsidP="00C170C9">
            <w:pPr>
              <w:jc w:val="left"/>
              <w:rPr>
                <w:rFonts w:ascii="Arial (W1)" w:hAnsi="Arial (W1)"/>
                <w:sz w:val="28"/>
                <w:szCs w:val="28"/>
              </w:rPr>
            </w:pPr>
            <w:sdt>
              <w:sdtPr>
                <w:rPr>
                  <w:rtl/>
                </w:rPr>
                <w:alias w:val="1571"/>
                <w:tag w:val="1571"/>
                <w:id w:val="-1885928458"/>
                <w:text w:multiLine="1"/>
              </w:sdtPr>
              <w:sdtEndPr/>
              <w:sdtContent>
                <w:r w:rsidR="00C170C9" w:rsidRPr="00C170C9">
                  <w:rPr>
                    <w:rFonts w:hint="cs"/>
                    <w:sz w:val="28"/>
                    <w:rtl/>
                  </w:rPr>
                  <w:t>3</w:t>
                </w:r>
              </w:sdtContent>
            </w:sdt>
            <w:r w:rsidR="00C170C9" w:rsidRPr="00C170C9">
              <w:rPr>
                <w:sz w:val="28"/>
                <w:rtl/>
              </w:rPr>
              <w:t>.</w:t>
            </w:r>
            <w:r w:rsidR="00C170C9" w:rsidRPr="00C170C9">
              <w:rPr>
                <w:rFonts w:hint="cs"/>
              </w:rPr>
              <w:t>XXXXX</w:t>
            </w:r>
            <w:r w:rsidR="00C170C9" w:rsidRPr="00C170C9">
              <w:rPr>
                <w:rtl/>
              </w:rPr>
              <w:t xml:space="preserve"> </w:t>
            </w:r>
          </w:p>
          <w:p w:rsidR="00C170C9" w:rsidRPr="00C170C9" w:rsidRDefault="00FA4C57" w:rsidP="00C170C9">
            <w:pPr>
              <w:jc w:val="left"/>
              <w:rPr>
                <w:rtl/>
              </w:rPr>
            </w:pPr>
            <w:sdt>
              <w:sdtPr>
                <w:rPr>
                  <w:rtl/>
                </w:rPr>
                <w:alias w:val="1571"/>
                <w:tag w:val="1571"/>
                <w:id w:val="1132529364"/>
                <w:text w:multiLine="1"/>
              </w:sdtPr>
              <w:sdtEndPr/>
              <w:sdtContent>
                <w:r w:rsidR="00C170C9" w:rsidRPr="00C170C9">
                  <w:rPr>
                    <w:rFonts w:hint="cs"/>
                    <w:sz w:val="28"/>
                    <w:rtl/>
                  </w:rPr>
                  <w:t>4</w:t>
                </w:r>
              </w:sdtContent>
            </w:sdt>
            <w:r w:rsidR="00C170C9" w:rsidRPr="00C170C9">
              <w:rPr>
                <w:sz w:val="28"/>
                <w:rtl/>
              </w:rPr>
              <w:t>.</w:t>
            </w:r>
            <w:r w:rsidR="00C170C9" w:rsidRPr="00C170C9">
              <w:rPr>
                <w:rFonts w:ascii="Arial (W1)" w:hAnsi="Arial (W1)" w:hint="cs"/>
                <w:sz w:val="28"/>
                <w:szCs w:val="28"/>
              </w:rPr>
              <w:t>XXXXX</w:t>
            </w:r>
          </w:p>
          <w:p w:rsidR="00C170C9" w:rsidRDefault="00FA4C57" w:rsidP="00C170C9">
            <w:pPr>
              <w:jc w:val="left"/>
              <w:rPr>
                <w:rFonts w:ascii="Times New Roman" w:hAnsi="Times New Roman"/>
                <w:noProof/>
              </w:rPr>
            </w:pPr>
            <w:sdt>
              <w:sdtPr>
                <w:rPr>
                  <w:rtl/>
                </w:rPr>
                <w:alias w:val="1571"/>
                <w:tag w:val="1571"/>
                <w:id w:val="-1413237974"/>
                <w:text w:multiLine="1"/>
              </w:sdtPr>
              <w:sdtEndPr/>
              <w:sdtContent>
                <w:r w:rsidR="00C170C9">
                  <w:rPr>
                    <w:rFonts w:hint="cs"/>
                    <w:b/>
                    <w:bCs/>
                    <w:sz w:val="28"/>
                    <w:rtl/>
                  </w:rPr>
                  <w:t>5</w:t>
                </w:r>
              </w:sdtContent>
            </w:sdt>
            <w:r w:rsidR="00C170C9">
              <w:rPr>
                <w:b/>
                <w:bCs/>
                <w:sz w:val="28"/>
                <w:rtl/>
              </w:rPr>
              <w:t>.</w:t>
            </w:r>
            <w:r w:rsidR="00C170C9">
              <w:rPr>
                <w:rFonts w:hint="cs"/>
              </w:rPr>
              <w:t>XXXXX</w:t>
            </w:r>
            <w:r w:rsidR="00C170C9">
              <w:rPr>
                <w:rtl/>
              </w:rPr>
              <w:t xml:space="preserve"> </w:t>
            </w:r>
          </w:p>
          <w:p w:rsidR="00C170C9" w:rsidRDefault="00FA4C57" w:rsidP="00C170C9">
            <w:pPr>
              <w:jc w:val="left"/>
              <w:rPr>
                <w:rFonts w:ascii="Arial (W1)" w:hAnsi="Arial (W1)"/>
                <w:b/>
                <w:bCs/>
                <w:sz w:val="28"/>
                <w:szCs w:val="28"/>
              </w:rPr>
            </w:pPr>
            <w:sdt>
              <w:sdtPr>
                <w:rPr>
                  <w:rtl/>
                </w:rPr>
                <w:alias w:val="1571"/>
                <w:tag w:val="1571"/>
                <w:id w:val="-615916287"/>
                <w:text w:multiLine="1"/>
              </w:sdtPr>
              <w:sdtEndPr/>
              <w:sdtContent>
                <w:r w:rsidR="00C170C9">
                  <w:rPr>
                    <w:rFonts w:hint="cs"/>
                    <w:b/>
                    <w:bCs/>
                    <w:sz w:val="28"/>
                    <w:rtl/>
                  </w:rPr>
                  <w:t>6</w:t>
                </w:r>
              </w:sdtContent>
            </w:sdt>
            <w:r w:rsidR="00C170C9">
              <w:rPr>
                <w:b/>
                <w:bCs/>
                <w:sz w:val="28"/>
                <w:rtl/>
              </w:rPr>
              <w:t>.</w:t>
            </w:r>
            <w:r w:rsidR="00C170C9">
              <w:rPr>
                <w:rFonts w:hint="cs"/>
              </w:rPr>
              <w:t>XXXXX</w:t>
            </w:r>
            <w:r w:rsidR="00C170C9">
              <w:rPr>
                <w:rtl/>
              </w:rPr>
              <w:t xml:space="preserve"> </w:t>
            </w:r>
          </w:p>
        </w:tc>
      </w:tr>
      <w:tr w:rsidR="00C170C9" w:rsidTr="00C170C9">
        <w:trPr>
          <w:jc w:val="center"/>
        </w:trPr>
        <w:tc>
          <w:tcPr>
            <w:tcW w:w="8820" w:type="dxa"/>
            <w:gridSpan w:val="3"/>
          </w:tcPr>
          <w:p w:rsidR="00C170C9" w:rsidRPr="00C170C9" w:rsidRDefault="00C170C9">
            <w:pPr>
              <w:rPr>
                <w:rFonts w:ascii="Arial (W1)" w:hAnsi="Arial (W1)"/>
                <w:b/>
                <w:bCs/>
                <w:sz w:val="28"/>
                <w:szCs w:val="28"/>
                <w:rtl/>
              </w:rPr>
            </w:pPr>
          </w:p>
          <w:p w:rsidR="00C170C9" w:rsidRDefault="00C170C9">
            <w:pPr>
              <w:rPr>
                <w:rFonts w:ascii="Arial (W1)" w:hAnsi="Arial (W1)"/>
                <w:b/>
                <w:bCs/>
                <w:sz w:val="28"/>
                <w:szCs w:val="28"/>
                <w:rtl/>
              </w:rPr>
            </w:pPr>
          </w:p>
        </w:tc>
      </w:tr>
      <w:tr w:rsidR="00C170C9" w:rsidTr="00C170C9">
        <w:trPr>
          <w:jc w:val="center"/>
        </w:trPr>
        <w:tc>
          <w:tcPr>
            <w:tcW w:w="3249" w:type="dxa"/>
            <w:gridSpan w:val="2"/>
          </w:tcPr>
          <w:p w:rsidR="00C170C9" w:rsidRDefault="00C170C9">
            <w:pPr>
              <w:rPr>
                <w:rtl/>
              </w:rPr>
            </w:pPr>
          </w:p>
        </w:tc>
        <w:tc>
          <w:tcPr>
            <w:tcW w:w="5571" w:type="dxa"/>
          </w:tcPr>
          <w:p w:rsidR="00C170C9" w:rsidRDefault="00C170C9">
            <w:pPr>
              <w:rPr>
                <w:rFonts w:ascii="Times New Roman" w:eastAsia="Times New Roman" w:hAnsi="Times New Roman" w:cs="Times New Roman"/>
                <w:noProof/>
                <w:rtl/>
              </w:rPr>
            </w:pPr>
          </w:p>
        </w:tc>
      </w:tr>
    </w:tbl>
    <w:p w:rsidR="00C170C9" w:rsidRDefault="00C170C9" w:rsidP="00C170C9">
      <w:pPr>
        <w:suppressLineNumbers/>
        <w:rPr>
          <w:b/>
          <w:bCs/>
          <w:noProof/>
          <w:u w:val="single"/>
        </w:rPr>
      </w:pPr>
      <w:r>
        <w:rPr>
          <w:b/>
          <w:bCs/>
          <w:u w:val="single"/>
          <w:rtl/>
        </w:rPr>
        <w:t xml:space="preserve">בעניין: </w:t>
      </w:r>
      <w:r>
        <w:rPr>
          <w:rFonts w:hint="cs"/>
          <w:b/>
          <w:bCs/>
          <w:noProof/>
          <w:u w:val="single"/>
        </w:rPr>
        <w:t>XXXXXXX</w:t>
      </w: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170C9" w:rsidTr="00C170C9">
        <w:trPr>
          <w:jc w:val="center"/>
        </w:trPr>
        <w:tc>
          <w:tcPr>
            <w:tcW w:w="8820" w:type="dxa"/>
          </w:tcPr>
          <w:p w:rsidR="00C170C9" w:rsidRDefault="00C170C9">
            <w:pPr>
              <w:bidi w:val="0"/>
              <w:jc w:val="center"/>
              <w:rPr>
                <w:rFonts w:ascii="Arial" w:hAnsi="Arial"/>
                <w:b/>
                <w:bCs/>
                <w:sz w:val="40"/>
                <w:szCs w:val="40"/>
                <w:u w:val="single"/>
              </w:rPr>
            </w:pPr>
          </w:p>
          <w:p w:rsidR="00C170C9" w:rsidRDefault="00C170C9">
            <w:pPr>
              <w:bidi w:val="0"/>
              <w:jc w:val="center"/>
              <w:rPr>
                <w:rFonts w:ascii="Arial" w:hAnsi="Arial"/>
                <w:b/>
                <w:bCs/>
                <w:sz w:val="40"/>
                <w:szCs w:val="40"/>
                <w:u w:val="single"/>
              </w:rPr>
            </w:pPr>
          </w:p>
          <w:p w:rsidR="00C170C9" w:rsidRDefault="00C170C9">
            <w:pPr>
              <w:bidi w:val="0"/>
              <w:jc w:val="center"/>
              <w:rPr>
                <w:rFonts w:ascii="Arial" w:hAnsi="Arial"/>
                <w:b/>
                <w:bCs/>
                <w:sz w:val="40"/>
                <w:szCs w:val="40"/>
                <w:u w:val="single"/>
                <w:rtl/>
              </w:rPr>
            </w:pPr>
          </w:p>
          <w:p w:rsidR="00C170C9" w:rsidRDefault="00C170C9">
            <w:pPr>
              <w:bidi w:val="0"/>
              <w:jc w:val="center"/>
              <w:rPr>
                <w:rFonts w:ascii="Arial" w:hAnsi="Arial"/>
                <w:b/>
                <w:bCs/>
                <w:sz w:val="40"/>
                <w:szCs w:val="40"/>
                <w:u w:val="single"/>
                <w:rtl/>
              </w:rPr>
            </w:pPr>
            <w:r>
              <w:rPr>
                <w:rFonts w:ascii="Arial" w:hAnsi="Arial"/>
                <w:b/>
                <w:bCs/>
                <w:sz w:val="40"/>
                <w:szCs w:val="40"/>
                <w:u w:val="single"/>
                <w:rtl/>
              </w:rPr>
              <w:t>פסק דין</w:t>
            </w:r>
          </w:p>
          <w:p w:rsidR="00C170C9" w:rsidRDefault="00C170C9">
            <w:pPr>
              <w:bidi w:val="0"/>
              <w:jc w:val="center"/>
              <w:rPr>
                <w:rFonts w:ascii="Arial" w:hAnsi="Arial"/>
                <w:b/>
                <w:bCs/>
                <w:sz w:val="40"/>
                <w:szCs w:val="40"/>
                <w:u w:val="single"/>
                <w:rtl/>
              </w:rPr>
            </w:pPr>
          </w:p>
        </w:tc>
      </w:tr>
    </w:tbl>
    <w:p w:rsidR="00C170C9" w:rsidRDefault="00C170C9" w:rsidP="00C170C9">
      <w:pPr>
        <w:spacing w:line="360" w:lineRule="auto"/>
        <w:ind w:left="567" w:hanging="567"/>
        <w:jc w:val="both"/>
        <w:rPr>
          <w:rFonts w:ascii="Arial" w:hAnsi="Arial"/>
          <w:rtl/>
        </w:rPr>
      </w:pPr>
      <w:r>
        <w:rPr>
          <w:rFonts w:ascii="Arial" w:hAnsi="Arial"/>
          <w:rtl/>
        </w:rPr>
        <w:t>1.</w:t>
      </w:r>
      <w:r>
        <w:rPr>
          <w:rFonts w:ascii="Arial" w:hAnsi="Arial"/>
          <w:rtl/>
        </w:rPr>
        <w:tab/>
        <w:t xml:space="preserve">עניינו של פסק דין זה הכרעה בתביעה לפסיקת מזונות </w:t>
      </w:r>
      <w:proofErr w:type="spellStart"/>
      <w:r>
        <w:rPr>
          <w:rFonts w:ascii="Arial" w:hAnsi="Arial"/>
          <w:rtl/>
        </w:rPr>
        <w:t>אשה</w:t>
      </w:r>
      <w:proofErr w:type="spellEnd"/>
      <w:r>
        <w:rPr>
          <w:rFonts w:ascii="Arial" w:hAnsi="Arial"/>
          <w:rtl/>
        </w:rPr>
        <w:t xml:space="preserve"> וקטינה מהעיזבון, מכוח חוק הירושה, תשכ"ה-1965 (להלן: "</w:t>
      </w:r>
      <w:r>
        <w:rPr>
          <w:rFonts w:ascii="Arial" w:hAnsi="Arial"/>
          <w:b/>
          <w:bCs/>
          <w:rtl/>
        </w:rPr>
        <w:t>חוק הירושה</w:t>
      </w:r>
      <w:r>
        <w:rPr>
          <w:rFonts w:ascii="Arial" w:hAnsi="Arial"/>
          <w:rtl/>
        </w:rPr>
        <w:t>").</w:t>
      </w:r>
    </w:p>
    <w:p w:rsidR="00C170C9" w:rsidRDefault="00C170C9" w:rsidP="00C170C9">
      <w:pPr>
        <w:spacing w:line="360" w:lineRule="auto"/>
        <w:ind w:left="567" w:hanging="567"/>
        <w:jc w:val="both"/>
        <w:rPr>
          <w:rFonts w:ascii="Arial" w:hAnsi="Arial"/>
          <w:b/>
          <w:bCs/>
          <w:u w:val="single"/>
          <w:rtl/>
        </w:rPr>
      </w:pPr>
    </w:p>
    <w:p w:rsidR="00C170C9" w:rsidRDefault="00C170C9" w:rsidP="00C170C9">
      <w:pPr>
        <w:spacing w:line="360" w:lineRule="auto"/>
        <w:ind w:left="567" w:hanging="567"/>
        <w:jc w:val="both"/>
        <w:rPr>
          <w:rFonts w:ascii="Arial" w:hAnsi="Arial"/>
          <w:b/>
          <w:bCs/>
          <w:sz w:val="28"/>
          <w:szCs w:val="28"/>
          <w:u w:val="single"/>
          <w:rtl/>
        </w:rPr>
      </w:pPr>
      <w:r>
        <w:rPr>
          <w:rFonts w:ascii="Arial" w:hAnsi="Arial"/>
          <w:b/>
          <w:bCs/>
          <w:sz w:val="28"/>
          <w:szCs w:val="28"/>
          <w:u w:val="single"/>
          <w:rtl/>
        </w:rPr>
        <w:t>א.</w:t>
      </w:r>
      <w:r>
        <w:rPr>
          <w:rFonts w:ascii="Arial" w:hAnsi="Arial"/>
          <w:b/>
          <w:bCs/>
          <w:sz w:val="28"/>
          <w:szCs w:val="28"/>
          <w:u w:val="single"/>
          <w:rtl/>
        </w:rPr>
        <w:tab/>
        <w:t>רקע עובדתי ועיקר טענות הצדדים</w:t>
      </w:r>
    </w:p>
    <w:p w:rsidR="00C170C9" w:rsidRDefault="00C170C9" w:rsidP="00C170C9">
      <w:pPr>
        <w:spacing w:line="360" w:lineRule="auto"/>
        <w:ind w:left="567" w:hanging="567"/>
        <w:jc w:val="both"/>
        <w:rPr>
          <w:rFonts w:ascii="Arial" w:hAnsi="Aria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Times New Roman"/>
          <w:sz w:val="24"/>
          <w:szCs w:val="24"/>
          <w:rtl/>
        </w:rPr>
        <w:t>2.</w:t>
      </w:r>
      <w:r>
        <w:rPr>
          <w:rFonts w:ascii="David" w:eastAsia="Arial" w:hAnsi="David" w:cs="Times New Roman"/>
          <w:sz w:val="24"/>
          <w:szCs w:val="24"/>
          <w:rtl/>
        </w:rPr>
        <w:tab/>
      </w:r>
      <w:r>
        <w:rPr>
          <w:rFonts w:ascii="David" w:eastAsia="Arial" w:hAnsi="David" w:cs="David"/>
          <w:sz w:val="24"/>
          <w:szCs w:val="24"/>
          <w:rtl/>
          <w:lang w:bidi="he-IL"/>
        </w:rPr>
        <w:t>התובעת</w:t>
      </w:r>
      <w:r>
        <w:rPr>
          <w:rFonts w:ascii="David" w:eastAsia="Arial" w:hAnsi="David" w:cs="Times New Roman"/>
          <w:sz w:val="24"/>
          <w:szCs w:val="24"/>
          <w:rtl/>
        </w:rPr>
        <w:t xml:space="preserve">, </w:t>
      </w:r>
      <w:r>
        <w:rPr>
          <w:rFonts w:ascii="David" w:eastAsia="Arial" w:hAnsi="David" w:cs="David"/>
          <w:sz w:val="24"/>
          <w:szCs w:val="24"/>
          <w:rtl/>
          <w:lang w:bidi="he-IL"/>
        </w:rPr>
        <w:t>גב</w:t>
      </w:r>
      <w:r>
        <w:rPr>
          <w:rFonts w:ascii="David" w:eastAsia="Arial" w:hAnsi="David" w:cs="Times New Roman"/>
          <w:sz w:val="24"/>
          <w:szCs w:val="24"/>
          <w:rtl/>
        </w:rPr>
        <w:t xml:space="preserve">' </w:t>
      </w:r>
      <w:proofErr w:type="gramStart"/>
      <w:r>
        <w:rPr>
          <w:rFonts w:ascii="David" w:eastAsia="Arial" w:hAnsi="David" w:cs="Times New Roman" w:hint="cs"/>
          <w:sz w:val="24"/>
          <w:szCs w:val="24"/>
        </w:rPr>
        <w:t xml:space="preserve">XXXX </w:t>
      </w:r>
      <w:r>
        <w:rPr>
          <w:rFonts w:ascii="David" w:eastAsia="Arial" w:hAnsi="David" w:cs="Times New Roman" w:hint="cs"/>
          <w:sz w:val="24"/>
          <w:szCs w:val="24"/>
          <w:rtl/>
          <w:lang w:bidi="he-IL"/>
        </w:rPr>
        <w:t xml:space="preserve"> </w:t>
      </w:r>
      <w:r>
        <w:rPr>
          <w:rFonts w:ascii="David" w:eastAsia="Arial" w:hAnsi="David" w:cs="Times New Roman"/>
          <w:sz w:val="24"/>
          <w:szCs w:val="24"/>
          <w:rtl/>
        </w:rPr>
        <w:t>(</w:t>
      </w:r>
      <w:proofErr w:type="gramEnd"/>
      <w:r>
        <w:rPr>
          <w:rFonts w:ascii="David" w:eastAsia="Arial" w:hAnsi="David" w:cs="David"/>
          <w:sz w:val="24"/>
          <w:szCs w:val="24"/>
          <w:rtl/>
          <w:lang w:bidi="he-IL"/>
        </w:rPr>
        <w:t>להלן</w:t>
      </w:r>
      <w:r>
        <w:rPr>
          <w:rFonts w:ascii="David" w:eastAsia="Arial" w:hAnsi="David" w:cs="Times New Roman"/>
          <w:sz w:val="24"/>
          <w:szCs w:val="24"/>
          <w:rtl/>
        </w:rPr>
        <w:t>: "</w:t>
      </w:r>
      <w:r>
        <w:rPr>
          <w:rFonts w:ascii="David" w:eastAsia="Arial" w:hAnsi="David" w:cs="David"/>
          <w:b/>
          <w:bCs/>
          <w:sz w:val="24"/>
          <w:szCs w:val="24"/>
          <w:rtl/>
          <w:lang w:bidi="he-IL"/>
        </w:rPr>
        <w:t>האישה</w:t>
      </w:r>
      <w:r>
        <w:rPr>
          <w:rFonts w:ascii="David" w:eastAsia="Arial" w:hAnsi="David" w:cs="Times New Roman"/>
          <w:sz w:val="24"/>
          <w:szCs w:val="24"/>
          <w:rtl/>
        </w:rPr>
        <w:t xml:space="preserve">") </w:t>
      </w:r>
      <w:r>
        <w:rPr>
          <w:rFonts w:ascii="David" w:eastAsia="Arial" w:hAnsi="David" w:cs="David"/>
          <w:sz w:val="24"/>
          <w:szCs w:val="24"/>
          <w:rtl/>
          <w:lang w:bidi="he-IL"/>
        </w:rPr>
        <w:t xml:space="preserve">היא אלמנתו של המנוח </w:t>
      </w:r>
      <w:r>
        <w:rPr>
          <w:rFonts w:ascii="David" w:eastAsia="Arial" w:hAnsi="David" w:cs="David" w:hint="cs"/>
          <w:sz w:val="24"/>
          <w:szCs w:val="24"/>
          <w:lang w:bidi="he-IL"/>
        </w:rPr>
        <w:t>XXXX</w:t>
      </w:r>
      <w:r>
        <w:rPr>
          <w:rFonts w:ascii="David" w:eastAsia="Arial" w:hAnsi="David" w:cs="David"/>
          <w:sz w:val="24"/>
          <w:szCs w:val="24"/>
          <w:rtl/>
          <w:lang w:bidi="he-IL"/>
        </w:rPr>
        <w:t xml:space="preserve"> ז</w:t>
      </w:r>
      <w:r>
        <w:rPr>
          <w:rFonts w:ascii="David" w:eastAsia="Arial" w:hAnsi="David" w:cs="Times New Roman"/>
          <w:sz w:val="24"/>
          <w:szCs w:val="24"/>
          <w:rtl/>
        </w:rPr>
        <w:t>"</w:t>
      </w:r>
      <w:r>
        <w:rPr>
          <w:rFonts w:ascii="David" w:eastAsia="Arial" w:hAnsi="David" w:cs="David"/>
          <w:sz w:val="24"/>
          <w:szCs w:val="24"/>
          <w:rtl/>
          <w:lang w:bidi="he-IL"/>
        </w:rPr>
        <w:t xml:space="preserve">ל אשר נפטר ביום </w:t>
      </w:r>
      <w:r>
        <w:rPr>
          <w:rFonts w:ascii="David" w:eastAsia="Arial" w:hAnsi="David" w:cs="Times New Roman"/>
          <w:sz w:val="24"/>
          <w:szCs w:val="24"/>
          <w:rtl/>
        </w:rPr>
        <w:t>26.8.19 (</w:t>
      </w:r>
      <w:r>
        <w:rPr>
          <w:rFonts w:ascii="David" w:eastAsia="Arial" w:hAnsi="David" w:cs="David"/>
          <w:sz w:val="24"/>
          <w:szCs w:val="24"/>
          <w:rtl/>
          <w:lang w:bidi="he-IL"/>
        </w:rPr>
        <w:t>להלן</w:t>
      </w:r>
      <w:r>
        <w:rPr>
          <w:rFonts w:ascii="David" w:eastAsia="Arial" w:hAnsi="David" w:cs="Times New Roman"/>
          <w:sz w:val="24"/>
          <w:szCs w:val="24"/>
          <w:rtl/>
        </w:rPr>
        <w:t>: "</w:t>
      </w:r>
      <w:r>
        <w:rPr>
          <w:rFonts w:ascii="David" w:eastAsia="Arial" w:hAnsi="David" w:cs="David"/>
          <w:b/>
          <w:bCs/>
          <w:sz w:val="24"/>
          <w:szCs w:val="24"/>
          <w:rtl/>
          <w:lang w:bidi="he-IL"/>
        </w:rPr>
        <w:t>המנוח</w:t>
      </w:r>
      <w:r>
        <w:rPr>
          <w:rFonts w:ascii="David" w:eastAsia="Arial" w:hAnsi="David" w:cs="Times New Roman"/>
          <w:sz w:val="24"/>
          <w:szCs w:val="24"/>
          <w:rtl/>
        </w:rPr>
        <w:t xml:space="preserve">") </w:t>
      </w:r>
      <w:r>
        <w:rPr>
          <w:rFonts w:ascii="David" w:eastAsia="Arial" w:hAnsi="David" w:cs="David"/>
          <w:sz w:val="24"/>
          <w:szCs w:val="24"/>
          <w:rtl/>
          <w:lang w:bidi="he-IL"/>
        </w:rPr>
        <w:t>מנישואיו השלישיים ולהם שני ילדים משותפים</w:t>
      </w:r>
      <w:r>
        <w:rPr>
          <w:rFonts w:ascii="David" w:eastAsia="Arial" w:hAnsi="David" w:cs="Times New Roman"/>
          <w:sz w:val="24"/>
          <w:szCs w:val="24"/>
          <w:rtl/>
        </w:rPr>
        <w:t xml:space="preserve">, </w:t>
      </w:r>
      <w:r>
        <w:rPr>
          <w:rFonts w:ascii="David" w:eastAsia="Arial" w:hAnsi="David" w:cs="David" w:hint="cs"/>
          <w:sz w:val="24"/>
          <w:szCs w:val="24"/>
          <w:lang w:bidi="he-IL"/>
        </w:rPr>
        <w:t>XXXX</w:t>
      </w:r>
      <w:r>
        <w:rPr>
          <w:rFonts w:ascii="David" w:eastAsia="Arial" w:hAnsi="David" w:cs="David"/>
          <w:sz w:val="24"/>
          <w:szCs w:val="24"/>
          <w:rtl/>
          <w:lang w:bidi="he-IL"/>
        </w:rPr>
        <w:t xml:space="preserve"> שפרטיה בכותרת - כיום בת </w:t>
      </w:r>
      <w:r>
        <w:rPr>
          <w:rFonts w:ascii="David" w:eastAsia="Arial" w:hAnsi="David" w:cs="Times New Roman"/>
          <w:sz w:val="24"/>
          <w:szCs w:val="24"/>
          <w:rtl/>
        </w:rPr>
        <w:t xml:space="preserve">18 </w:t>
      </w:r>
      <w:r>
        <w:rPr>
          <w:rFonts w:ascii="David" w:eastAsia="Arial" w:hAnsi="David" w:cs="David"/>
          <w:sz w:val="24"/>
          <w:szCs w:val="24"/>
          <w:rtl/>
          <w:lang w:bidi="he-IL"/>
        </w:rPr>
        <w:t xml:space="preserve">שנים </w:t>
      </w:r>
      <w:r>
        <w:rPr>
          <w:rFonts w:ascii="David" w:eastAsia="Arial" w:hAnsi="David" w:cs="Times New Roman"/>
          <w:sz w:val="24"/>
          <w:szCs w:val="24"/>
          <w:rtl/>
        </w:rPr>
        <w:t>(</w:t>
      </w:r>
      <w:r>
        <w:rPr>
          <w:rFonts w:ascii="David" w:eastAsia="Arial" w:hAnsi="David" w:cs="David"/>
          <w:sz w:val="24"/>
          <w:szCs w:val="24"/>
          <w:rtl/>
          <w:lang w:bidi="he-IL"/>
        </w:rPr>
        <w:t>להלן</w:t>
      </w:r>
      <w:r>
        <w:rPr>
          <w:rFonts w:ascii="David" w:eastAsia="Arial" w:hAnsi="David" w:cs="Times New Roman"/>
          <w:sz w:val="24"/>
          <w:szCs w:val="24"/>
          <w:rtl/>
        </w:rPr>
        <w:t>: "</w:t>
      </w:r>
      <w:r>
        <w:rPr>
          <w:rFonts w:ascii="David" w:eastAsia="Arial" w:hAnsi="David" w:cs="Times New Roman" w:hint="cs"/>
          <w:sz w:val="24"/>
          <w:szCs w:val="24"/>
        </w:rPr>
        <w:t>XXX</w:t>
      </w:r>
      <w:r>
        <w:rPr>
          <w:rFonts w:ascii="David" w:eastAsia="Arial" w:hAnsi="David" w:cs="Times New Roman"/>
          <w:sz w:val="24"/>
          <w:szCs w:val="24"/>
          <w:rtl/>
        </w:rPr>
        <w:t xml:space="preserve">") </w:t>
      </w:r>
      <w:r>
        <w:rPr>
          <w:rFonts w:ascii="David" w:eastAsia="Arial" w:hAnsi="David" w:cs="David"/>
          <w:sz w:val="24"/>
          <w:szCs w:val="24"/>
          <w:rtl/>
          <w:lang w:bidi="he-IL"/>
        </w:rPr>
        <w:t>ו</w:t>
      </w:r>
      <w:r>
        <w:rPr>
          <w:rFonts w:ascii="David" w:eastAsia="Arial" w:hAnsi="David" w:cs="Times New Roman" w:hint="cs"/>
          <w:sz w:val="24"/>
          <w:szCs w:val="24"/>
        </w:rPr>
        <w:t>XXXX</w:t>
      </w:r>
      <w:r>
        <w:rPr>
          <w:rFonts w:ascii="David" w:eastAsia="Arial" w:hAnsi="David" w:cs="Times New Roman"/>
          <w:sz w:val="24"/>
          <w:szCs w:val="24"/>
          <w:rtl/>
        </w:rPr>
        <w:t xml:space="preserve">, </w:t>
      </w:r>
      <w:r>
        <w:rPr>
          <w:rFonts w:ascii="David" w:eastAsia="Arial" w:hAnsi="David" w:cs="David"/>
          <w:sz w:val="24"/>
          <w:szCs w:val="24"/>
          <w:rtl/>
          <w:lang w:bidi="he-IL"/>
        </w:rPr>
        <w:t>הנתבע מס</w:t>
      </w:r>
      <w:r>
        <w:rPr>
          <w:rFonts w:ascii="David" w:eastAsia="Arial" w:hAnsi="David" w:cs="Times New Roman"/>
          <w:sz w:val="24"/>
          <w:szCs w:val="24"/>
          <w:rtl/>
        </w:rPr>
        <w:t xml:space="preserve">' 6 </w:t>
      </w:r>
      <w:r>
        <w:rPr>
          <w:rFonts w:ascii="David" w:eastAsia="Arial" w:hAnsi="David" w:cs="David"/>
          <w:sz w:val="24"/>
          <w:szCs w:val="24"/>
          <w:rtl/>
          <w:lang w:bidi="he-IL"/>
        </w:rPr>
        <w:t>שהוא בגיר (להלן: "</w:t>
      </w:r>
      <w:r>
        <w:rPr>
          <w:rFonts w:ascii="David" w:eastAsia="Arial" w:hAnsi="David" w:cs="David"/>
          <w:b/>
          <w:bCs/>
          <w:sz w:val="24"/>
          <w:szCs w:val="24"/>
          <w:rtl/>
          <w:lang w:bidi="he-IL"/>
        </w:rPr>
        <w:t>הנתבע 6</w:t>
      </w:r>
      <w:r>
        <w:rPr>
          <w:rFonts w:ascii="David" w:eastAsia="Arial" w:hAnsi="David" w:cs="David"/>
          <w:sz w:val="24"/>
          <w:szCs w:val="24"/>
          <w:rtl/>
          <w:lang w:bidi="he-IL"/>
        </w:rPr>
        <w:t>")</w:t>
      </w:r>
      <w:r>
        <w:rPr>
          <w:rFonts w:ascii="David" w:eastAsia="Arial" w:hAnsi="David" w:cs="Times New Roman"/>
          <w:sz w:val="24"/>
          <w:szCs w:val="24"/>
          <w:rtl/>
        </w:rPr>
        <w:t xml:space="preserve">. </w:t>
      </w:r>
      <w:r>
        <w:rPr>
          <w:rFonts w:ascii="David" w:eastAsia="Arial" w:hAnsi="David" w:cs="David"/>
          <w:sz w:val="24"/>
          <w:szCs w:val="24"/>
          <w:rtl/>
          <w:lang w:bidi="he-IL"/>
        </w:rPr>
        <w:t xml:space="preserve">הנתבעות </w:t>
      </w:r>
      <w:r>
        <w:rPr>
          <w:rFonts w:ascii="David" w:eastAsia="Arial" w:hAnsi="David" w:cs="Times New Roman"/>
          <w:sz w:val="24"/>
          <w:szCs w:val="24"/>
          <w:rtl/>
        </w:rPr>
        <w:t xml:space="preserve">1-5 </w:t>
      </w:r>
      <w:r>
        <w:rPr>
          <w:rFonts w:ascii="David" w:eastAsia="Arial" w:hAnsi="David" w:cs="David"/>
          <w:sz w:val="24"/>
          <w:szCs w:val="24"/>
          <w:rtl/>
          <w:lang w:bidi="he-IL"/>
        </w:rPr>
        <w:t>הן בנותיו של המנוח מנישואיו הראשונים (להלן: "</w:t>
      </w:r>
      <w:r>
        <w:rPr>
          <w:rFonts w:ascii="David" w:eastAsia="Arial" w:hAnsi="David" w:cs="David"/>
          <w:b/>
          <w:bCs/>
          <w:sz w:val="24"/>
          <w:szCs w:val="24"/>
          <w:rtl/>
          <w:lang w:bidi="he-IL"/>
        </w:rPr>
        <w:t>הנתבעות</w:t>
      </w:r>
      <w:r>
        <w:rPr>
          <w:rFonts w:ascii="David" w:eastAsia="Arial" w:hAnsi="David" w:cs="David"/>
          <w:sz w:val="24"/>
          <w:szCs w:val="24"/>
          <w:rtl/>
          <w:lang w:bidi="he-IL"/>
        </w:rPr>
        <w:t>").</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3.</w:t>
      </w:r>
      <w:r>
        <w:rPr>
          <w:rFonts w:ascii="David" w:eastAsia="Arial" w:hAnsi="David" w:cs="Times New Roman"/>
          <w:sz w:val="24"/>
          <w:szCs w:val="24"/>
          <w:rtl/>
        </w:rPr>
        <w:tab/>
      </w:r>
      <w:r>
        <w:rPr>
          <w:rFonts w:ascii="David" w:eastAsia="Arial" w:hAnsi="David" w:cs="David"/>
          <w:sz w:val="24"/>
          <w:szCs w:val="24"/>
          <w:rtl/>
          <w:lang w:bidi="he-IL"/>
        </w:rPr>
        <w:t>על פי האמור בכתב התביעה</w:t>
      </w:r>
      <w:r>
        <w:rPr>
          <w:rFonts w:ascii="David" w:eastAsia="Arial" w:hAnsi="David" w:cs="Times New Roman"/>
          <w:sz w:val="24"/>
          <w:szCs w:val="24"/>
          <w:rtl/>
        </w:rPr>
        <w:t xml:space="preserve">, </w:t>
      </w:r>
      <w:r>
        <w:rPr>
          <w:rFonts w:ascii="David" w:eastAsia="Arial" w:hAnsi="David" w:cs="David"/>
          <w:sz w:val="24"/>
          <w:szCs w:val="24"/>
          <w:rtl/>
          <w:lang w:bidi="he-IL"/>
        </w:rPr>
        <w:t xml:space="preserve">האישה והמנוח נישאו בשנת </w:t>
      </w:r>
      <w:r>
        <w:rPr>
          <w:rFonts w:ascii="David" w:eastAsia="Arial" w:hAnsi="David" w:cs="Times New Roman"/>
          <w:sz w:val="24"/>
          <w:szCs w:val="24"/>
          <w:rtl/>
        </w:rPr>
        <w:t>1997</w:t>
      </w:r>
      <w:r>
        <w:rPr>
          <w:rFonts w:ascii="David" w:eastAsia="Arial" w:hAnsi="David" w:cs="David"/>
          <w:sz w:val="24"/>
          <w:szCs w:val="24"/>
          <w:rtl/>
          <w:lang w:bidi="he-IL"/>
        </w:rPr>
        <w:t>, התגוררו יחד בבית מגורים ברח</w:t>
      </w:r>
      <w:r>
        <w:rPr>
          <w:rFonts w:ascii="David" w:eastAsia="Arial" w:hAnsi="David" w:cs="Times New Roman"/>
          <w:sz w:val="24"/>
          <w:szCs w:val="24"/>
          <w:rtl/>
        </w:rPr>
        <w:t xml:space="preserve">' </w:t>
      </w:r>
      <w:r>
        <w:rPr>
          <w:rFonts w:ascii="David" w:eastAsia="Arial" w:hAnsi="David" w:cs="David" w:hint="cs"/>
          <w:sz w:val="24"/>
          <w:szCs w:val="24"/>
          <w:lang w:bidi="he-IL"/>
        </w:rPr>
        <w:t>XXXXX</w:t>
      </w:r>
      <w:r>
        <w:rPr>
          <w:rFonts w:ascii="David" w:eastAsia="Arial" w:hAnsi="David" w:cs="David"/>
          <w:sz w:val="24"/>
          <w:szCs w:val="24"/>
          <w:rtl/>
          <w:lang w:bidi="he-IL"/>
        </w:rPr>
        <w:t xml:space="preserve"> </w:t>
      </w:r>
      <w:r>
        <w:rPr>
          <w:rFonts w:ascii="David" w:eastAsia="Arial" w:hAnsi="David" w:cs="Times New Roman"/>
          <w:sz w:val="24"/>
          <w:szCs w:val="24"/>
          <w:rtl/>
        </w:rPr>
        <w:t>(</w:t>
      </w:r>
      <w:r>
        <w:rPr>
          <w:rFonts w:ascii="David" w:eastAsia="Arial" w:hAnsi="David" w:cs="David"/>
          <w:sz w:val="24"/>
          <w:szCs w:val="24"/>
          <w:rtl/>
          <w:lang w:bidi="he-IL"/>
        </w:rPr>
        <w:t>להלן</w:t>
      </w:r>
      <w:r>
        <w:rPr>
          <w:rFonts w:ascii="David" w:eastAsia="Arial" w:hAnsi="David" w:cs="Times New Roman"/>
          <w:sz w:val="24"/>
          <w:szCs w:val="24"/>
          <w:rtl/>
        </w:rPr>
        <w:t>: "</w:t>
      </w:r>
      <w:r>
        <w:rPr>
          <w:rFonts w:ascii="David" w:eastAsia="Arial" w:hAnsi="David" w:cs="David"/>
          <w:bCs/>
          <w:sz w:val="24"/>
          <w:szCs w:val="24"/>
          <w:rtl/>
          <w:lang w:bidi="he-IL"/>
        </w:rPr>
        <w:t>בית המגורים</w:t>
      </w:r>
      <w:r>
        <w:rPr>
          <w:rFonts w:ascii="David" w:eastAsia="Arial" w:hAnsi="David" w:cs="Times New Roman"/>
          <w:sz w:val="24"/>
          <w:szCs w:val="24"/>
          <w:rtl/>
        </w:rPr>
        <w:t xml:space="preserve">") </w:t>
      </w:r>
      <w:r>
        <w:rPr>
          <w:rFonts w:ascii="David" w:eastAsia="Arial" w:hAnsi="David" w:cs="David"/>
          <w:sz w:val="24"/>
          <w:szCs w:val="24"/>
          <w:rtl/>
          <w:lang w:bidi="he-IL"/>
        </w:rPr>
        <w:t>וניהלו משק בית משותף</w:t>
      </w:r>
      <w:r>
        <w:rPr>
          <w:rFonts w:ascii="David" w:eastAsia="Arial" w:hAnsi="David" w:cs="Times New Roman"/>
          <w:sz w:val="24"/>
          <w:szCs w:val="24"/>
          <w:rtl/>
        </w:rPr>
        <w:t xml:space="preserve">, </w:t>
      </w:r>
      <w:r>
        <w:rPr>
          <w:rFonts w:ascii="David" w:eastAsia="Arial" w:hAnsi="David" w:cs="David"/>
          <w:sz w:val="24"/>
          <w:szCs w:val="24"/>
          <w:rtl/>
          <w:lang w:bidi="he-IL"/>
        </w:rPr>
        <w:t>כאשר המנוח כלכל את התא המשפחתי וסייע בכל הדרוש</w:t>
      </w:r>
      <w:r>
        <w:rPr>
          <w:rFonts w:ascii="David" w:eastAsia="Arial" w:hAnsi="David" w:cs="Times New Roman"/>
          <w:sz w:val="24"/>
          <w:szCs w:val="24"/>
          <w:rtl/>
        </w:rPr>
        <w:t xml:space="preserve">. </w:t>
      </w:r>
      <w:r>
        <w:rPr>
          <w:rFonts w:ascii="David" w:eastAsia="Arial" w:hAnsi="David" w:cs="David"/>
          <w:sz w:val="24"/>
          <w:szCs w:val="24"/>
          <w:rtl/>
          <w:lang w:bidi="he-IL"/>
        </w:rPr>
        <w:t xml:space="preserve">לדברי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מדובר בבית מגורים משותף בו המשיכו להתגורר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XXXX</w:t>
      </w:r>
      <w:r>
        <w:rPr>
          <w:rFonts w:ascii="David" w:eastAsia="Arial" w:hAnsi="David" w:cs="David"/>
          <w:sz w:val="24"/>
          <w:szCs w:val="24"/>
          <w:rtl/>
          <w:lang w:bidi="he-IL"/>
        </w:rPr>
        <w:t>, מאז פטירת המנוח ועד היום</w:t>
      </w:r>
      <w:r>
        <w:rPr>
          <w:rFonts w:ascii="David" w:eastAsia="Arial" w:hAnsi="David" w:cs="Times New Roman"/>
          <w:sz w:val="24"/>
          <w:szCs w:val="24"/>
          <w:rtl/>
        </w:rPr>
        <w:t>.</w:t>
      </w:r>
    </w:p>
    <w:p w:rsidR="00C170C9" w:rsidRDefault="00C170C9" w:rsidP="00C170C9">
      <w:pPr>
        <w:pStyle w:val="1"/>
        <w:spacing w:after="0" w:line="360" w:lineRule="auto"/>
        <w:ind w:left="567" w:hanging="567"/>
        <w:jc w:val="both"/>
        <w:rPr>
          <w:rFonts w:ascii="David" w:eastAsia="Arial" w:hAnsi="David" w:cs="David"/>
          <w:bCs/>
          <w:sz w:val="24"/>
          <w:szCs w:val="24"/>
        </w:rPr>
      </w:pPr>
      <w:r>
        <w:rPr>
          <w:rFonts w:ascii="David" w:eastAsia="Arial" w:hAnsi="David" w:cs="David"/>
          <w:sz w:val="24"/>
          <w:szCs w:val="24"/>
        </w:rPr>
        <w:lastRenderedPageBreak/>
        <w:t xml:space="preserve"> </w:t>
      </w:r>
      <w:r>
        <w:rPr>
          <w:rFonts w:ascii="David" w:eastAsia="Arial" w:hAnsi="David" w:cs="Times New Roman"/>
          <w:sz w:val="24"/>
          <w:szCs w:val="24"/>
          <w:rtl/>
        </w:rPr>
        <w:t>4.</w:t>
      </w:r>
      <w:r>
        <w:rPr>
          <w:rFonts w:ascii="David" w:eastAsia="Arial" w:hAnsi="David" w:cs="Times New Roman"/>
          <w:sz w:val="24"/>
          <w:szCs w:val="24"/>
          <w:rtl/>
        </w:rPr>
        <w:tab/>
      </w:r>
      <w:r>
        <w:rPr>
          <w:rFonts w:ascii="David" w:eastAsia="Arial" w:hAnsi="David" w:cs="David"/>
          <w:sz w:val="24"/>
          <w:szCs w:val="24"/>
          <w:rtl/>
          <w:lang w:bidi="he-IL"/>
        </w:rPr>
        <w:t xml:space="preserve">המנוח סבל מדמנציה ומצבו החמיר, עד </w:t>
      </w:r>
      <w:proofErr w:type="spellStart"/>
      <w:r>
        <w:rPr>
          <w:rFonts w:ascii="David" w:eastAsia="Arial" w:hAnsi="David" w:cs="David"/>
          <w:sz w:val="24"/>
          <w:szCs w:val="24"/>
          <w:rtl/>
          <w:lang w:bidi="he-IL"/>
        </w:rPr>
        <w:t>שהאשה</w:t>
      </w:r>
      <w:proofErr w:type="spellEnd"/>
      <w:r>
        <w:rPr>
          <w:rFonts w:ascii="David" w:eastAsia="Arial" w:hAnsi="David" w:cs="David"/>
          <w:sz w:val="24"/>
          <w:szCs w:val="24"/>
          <w:rtl/>
          <w:lang w:bidi="he-IL"/>
        </w:rPr>
        <w:t xml:space="preserve"> מונתה ביום </w:t>
      </w:r>
      <w:r>
        <w:rPr>
          <w:rFonts w:ascii="David" w:eastAsia="Arial" w:hAnsi="David" w:cs="Times New Roman"/>
          <w:sz w:val="24"/>
          <w:szCs w:val="24"/>
          <w:rtl/>
        </w:rPr>
        <w:t xml:space="preserve">6.11.18 </w:t>
      </w:r>
      <w:r>
        <w:rPr>
          <w:rFonts w:ascii="David" w:eastAsia="Arial" w:hAnsi="David" w:cs="David"/>
          <w:sz w:val="24"/>
          <w:szCs w:val="24"/>
          <w:rtl/>
          <w:lang w:bidi="he-IL"/>
        </w:rPr>
        <w:t xml:space="preserve">כאפוטרופוסית לכל ענייניו במסגרת הליך שאף הוא התנהל לפני </w:t>
      </w:r>
      <w:r>
        <w:rPr>
          <w:rFonts w:ascii="David" w:eastAsia="Arial" w:hAnsi="David" w:cs="Times New Roman"/>
          <w:bCs/>
          <w:sz w:val="24"/>
          <w:szCs w:val="24"/>
          <w:rtl/>
        </w:rPr>
        <w:t>(</w:t>
      </w:r>
      <w:r>
        <w:rPr>
          <w:rFonts w:ascii="David" w:eastAsia="Arial" w:hAnsi="David" w:cs="David"/>
          <w:bCs/>
          <w:sz w:val="24"/>
          <w:szCs w:val="24"/>
          <w:rtl/>
          <w:lang w:bidi="he-IL"/>
        </w:rPr>
        <w:t>ר</w:t>
      </w:r>
      <w:r>
        <w:rPr>
          <w:rFonts w:ascii="David" w:eastAsia="Arial" w:hAnsi="David" w:cs="Times New Roman"/>
          <w:bCs/>
          <w:sz w:val="24"/>
          <w:szCs w:val="24"/>
          <w:rtl/>
        </w:rPr>
        <w:t xml:space="preserve">' </w:t>
      </w:r>
      <w:r>
        <w:rPr>
          <w:rFonts w:ascii="David" w:eastAsia="Arial" w:hAnsi="David" w:cs="David"/>
          <w:bCs/>
          <w:sz w:val="24"/>
          <w:szCs w:val="24"/>
          <w:rtl/>
          <w:lang w:bidi="he-IL"/>
        </w:rPr>
        <w:t>תיק א</w:t>
      </w:r>
      <w:r>
        <w:rPr>
          <w:rFonts w:ascii="David" w:eastAsia="Arial" w:hAnsi="David" w:cs="Times New Roman"/>
          <w:bCs/>
          <w:sz w:val="24"/>
          <w:szCs w:val="24"/>
          <w:rtl/>
        </w:rPr>
        <w:t>"</w:t>
      </w:r>
      <w:r>
        <w:rPr>
          <w:rFonts w:ascii="David" w:eastAsia="Arial" w:hAnsi="David" w:cs="David"/>
          <w:bCs/>
          <w:sz w:val="24"/>
          <w:szCs w:val="24"/>
          <w:rtl/>
          <w:lang w:bidi="he-IL"/>
        </w:rPr>
        <w:t xml:space="preserve">פ </w:t>
      </w:r>
      <w:r>
        <w:rPr>
          <w:rFonts w:ascii="David" w:eastAsia="Arial" w:hAnsi="David" w:cs="David" w:hint="cs"/>
          <w:bCs/>
          <w:sz w:val="24"/>
          <w:szCs w:val="24"/>
          <w:lang w:bidi="he-IL"/>
        </w:rPr>
        <w:t>XXXXXX</w:t>
      </w:r>
      <w:r>
        <w:rPr>
          <w:rFonts w:ascii="David" w:eastAsia="Arial" w:hAnsi="David" w:cs="David"/>
          <w:bCs/>
          <w:sz w:val="24"/>
          <w:szCs w:val="24"/>
          <w:rtl/>
          <w:lang w:bidi="he-IL"/>
        </w:rPr>
        <w:t xml:space="preserve">).  </w:t>
      </w:r>
    </w:p>
    <w:p w:rsidR="00C170C9" w:rsidRPr="00C170C9" w:rsidRDefault="00C170C9" w:rsidP="00C170C9">
      <w:pPr>
        <w:pStyle w:val="1"/>
        <w:spacing w:after="0" w:line="360" w:lineRule="auto"/>
        <w:ind w:left="567" w:hanging="567"/>
        <w:jc w:val="both"/>
        <w:rPr>
          <w:rFonts w:ascii="David" w:eastAsia="Arial" w:hAnsi="David" w:cs="David"/>
          <w:b/>
          <w:sz w:val="24"/>
          <w:szCs w:val="24"/>
        </w:rPr>
      </w:pPr>
    </w:p>
    <w:p w:rsidR="00C170C9" w:rsidRDefault="00C170C9" w:rsidP="00C170C9">
      <w:pPr>
        <w:pStyle w:val="1"/>
        <w:spacing w:after="0" w:line="360" w:lineRule="auto"/>
        <w:ind w:left="567" w:hanging="567"/>
        <w:jc w:val="both"/>
        <w:rPr>
          <w:rFonts w:ascii="David" w:eastAsia="Arial" w:hAnsi="David" w:cs="David"/>
          <w:sz w:val="24"/>
          <w:szCs w:val="24"/>
          <w:lang w:bidi="he-IL"/>
        </w:rPr>
      </w:pPr>
      <w:r>
        <w:rPr>
          <w:rFonts w:ascii="David" w:eastAsia="Arial" w:hAnsi="David" w:cs="Times New Roman"/>
          <w:sz w:val="24"/>
          <w:szCs w:val="24"/>
          <w:rtl/>
        </w:rPr>
        <w:t>5.</w:t>
      </w:r>
      <w:r>
        <w:rPr>
          <w:rFonts w:ascii="David" w:eastAsia="Arial" w:hAnsi="David" w:cs="Times New Roman"/>
          <w:sz w:val="24"/>
          <w:szCs w:val="24"/>
          <w:rtl/>
        </w:rPr>
        <w:tab/>
      </w:r>
      <w:r>
        <w:rPr>
          <w:rFonts w:ascii="David" w:eastAsia="Arial" w:hAnsi="David" w:cs="David"/>
          <w:sz w:val="24"/>
          <w:szCs w:val="24"/>
          <w:rtl/>
          <w:lang w:bidi="he-IL"/>
        </w:rPr>
        <w:t xml:space="preserve">המנוח לא הותיר אחריו צוואה וביום </w:t>
      </w:r>
      <w:r>
        <w:rPr>
          <w:rFonts w:ascii="David" w:eastAsia="Arial" w:hAnsi="David" w:cs="Times New Roman"/>
          <w:sz w:val="24"/>
          <w:szCs w:val="24"/>
          <w:rtl/>
        </w:rPr>
        <w:t xml:space="preserve">22.1.20 </w:t>
      </w:r>
      <w:r>
        <w:rPr>
          <w:rFonts w:ascii="David" w:eastAsia="Arial" w:hAnsi="David" w:cs="David"/>
          <w:sz w:val="24"/>
          <w:szCs w:val="24"/>
          <w:rtl/>
          <w:lang w:bidi="he-IL"/>
        </w:rPr>
        <w:t>ניתן צו ירושה על פי דין אחר עזבונו</w:t>
      </w:r>
      <w:r>
        <w:rPr>
          <w:rFonts w:ascii="David" w:eastAsia="Arial" w:hAnsi="David" w:cs="Times New Roman"/>
          <w:sz w:val="24"/>
          <w:szCs w:val="24"/>
          <w:rtl/>
        </w:rPr>
        <w:t xml:space="preserve">, </w:t>
      </w:r>
      <w:r>
        <w:rPr>
          <w:rFonts w:ascii="David" w:eastAsia="Arial" w:hAnsi="David" w:cs="David"/>
          <w:sz w:val="24"/>
          <w:szCs w:val="24"/>
          <w:rtl/>
          <w:lang w:bidi="he-IL"/>
        </w:rPr>
        <w:t xml:space="preserve">כך שמחצית עזבונו </w:t>
      </w:r>
      <w:r>
        <w:rPr>
          <w:rFonts w:ascii="David" w:eastAsia="Arial" w:hAnsi="David" w:cs="Times New Roman"/>
          <w:sz w:val="24"/>
          <w:szCs w:val="24"/>
          <w:rtl/>
        </w:rPr>
        <w:t>(</w:t>
      </w:r>
      <w:r>
        <w:rPr>
          <w:rFonts w:ascii="David" w:eastAsia="Arial" w:hAnsi="David" w:cs="David"/>
          <w:sz w:val="24"/>
          <w:szCs w:val="24"/>
          <w:rtl/>
          <w:lang w:bidi="he-IL"/>
        </w:rPr>
        <w:t>7/14</w:t>
      </w:r>
      <w:r>
        <w:rPr>
          <w:rFonts w:ascii="David" w:eastAsia="Arial" w:hAnsi="David" w:cs="Times New Roman"/>
          <w:sz w:val="24"/>
          <w:szCs w:val="24"/>
          <w:rtl/>
        </w:rPr>
        <w:t xml:space="preserve">) </w:t>
      </w:r>
      <w:r>
        <w:rPr>
          <w:rFonts w:ascii="David" w:eastAsia="Arial" w:hAnsi="David" w:cs="David"/>
          <w:sz w:val="24"/>
          <w:szCs w:val="24"/>
          <w:rtl/>
          <w:lang w:bidi="he-IL"/>
        </w:rPr>
        <w:t xml:space="preserve">יורשת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ואילו המחצית השנייה נחלקת בין כל ילדי המנוח</w:t>
      </w:r>
      <w:r>
        <w:rPr>
          <w:rFonts w:ascii="David" w:eastAsia="Arial" w:hAnsi="David" w:cs="Times New Roman"/>
          <w:sz w:val="24"/>
          <w:szCs w:val="24"/>
          <w:rtl/>
        </w:rPr>
        <w:t xml:space="preserve">, </w:t>
      </w:r>
      <w:r>
        <w:rPr>
          <w:rFonts w:ascii="David" w:eastAsia="Arial" w:hAnsi="David" w:cs="David"/>
          <w:sz w:val="24"/>
          <w:szCs w:val="24"/>
          <w:rtl/>
          <w:lang w:bidi="he-IL"/>
        </w:rPr>
        <w:t>הנתבעות, הנתבע 6 ו</w:t>
      </w:r>
      <w:r>
        <w:rPr>
          <w:rFonts w:ascii="David" w:eastAsia="Arial" w:hAnsi="David" w:cs="Times New Roman" w:hint="cs"/>
          <w:sz w:val="24"/>
          <w:szCs w:val="24"/>
          <w:lang w:bidi="he-IL"/>
        </w:rPr>
        <w:t>XXXX</w:t>
      </w:r>
      <w:r>
        <w:rPr>
          <w:rFonts w:ascii="David" w:eastAsia="Arial" w:hAnsi="David" w:cs="Times New Roman"/>
          <w:sz w:val="24"/>
          <w:szCs w:val="24"/>
          <w:rtl/>
        </w:rPr>
        <w:t xml:space="preserve">, </w:t>
      </w:r>
      <w:r>
        <w:rPr>
          <w:rFonts w:ascii="David" w:eastAsia="Arial" w:hAnsi="David" w:cs="David"/>
          <w:sz w:val="24"/>
          <w:szCs w:val="24"/>
          <w:rtl/>
          <w:lang w:bidi="he-IL"/>
        </w:rPr>
        <w:t>בחלקים שווים ביניהם</w:t>
      </w:r>
      <w:r>
        <w:rPr>
          <w:rFonts w:ascii="David" w:eastAsia="Arial" w:hAnsi="David" w:cs="Times New Roman"/>
          <w:sz w:val="24"/>
          <w:szCs w:val="24"/>
          <w:rtl/>
        </w:rPr>
        <w:t xml:space="preserve">, </w:t>
      </w:r>
      <w:r>
        <w:rPr>
          <w:rFonts w:ascii="David" w:eastAsia="Arial" w:hAnsi="David" w:cs="David"/>
          <w:sz w:val="24"/>
          <w:szCs w:val="24"/>
          <w:rtl/>
          <w:lang w:bidi="he-IL"/>
        </w:rPr>
        <w:t>כ</w:t>
      </w:r>
      <w:r>
        <w:rPr>
          <w:rFonts w:ascii="David" w:eastAsia="Arial" w:hAnsi="David" w:cs="Times New Roman"/>
          <w:sz w:val="24"/>
          <w:szCs w:val="24"/>
          <w:rtl/>
        </w:rPr>
        <w:t>"</w:t>
      </w:r>
      <w:r>
        <w:rPr>
          <w:rFonts w:ascii="David" w:eastAsia="Arial" w:hAnsi="David" w:cs="David"/>
          <w:sz w:val="24"/>
          <w:szCs w:val="24"/>
          <w:rtl/>
          <w:lang w:bidi="he-IL"/>
        </w:rPr>
        <w:t xml:space="preserve">א בשיעור של 1/14. לטענת </w:t>
      </w:r>
      <w:proofErr w:type="spellStart"/>
      <w:r>
        <w:rPr>
          <w:rFonts w:ascii="David" w:eastAsia="Arial" w:hAnsi="David" w:cs="David"/>
          <w:sz w:val="24"/>
          <w:szCs w:val="24"/>
          <w:rtl/>
          <w:lang w:bidi="he-IL"/>
        </w:rPr>
        <w:t>האשה</w:t>
      </w:r>
      <w:proofErr w:type="spellEnd"/>
      <w:r>
        <w:rPr>
          <w:rFonts w:ascii="David" w:eastAsia="Arial" w:hAnsi="David" w:cs="Times New Roman"/>
          <w:sz w:val="24"/>
          <w:szCs w:val="24"/>
          <w:rtl/>
        </w:rPr>
        <w:t xml:space="preserve">, </w:t>
      </w:r>
      <w:r>
        <w:rPr>
          <w:rFonts w:ascii="David" w:eastAsia="Arial" w:hAnsi="David" w:cs="David"/>
          <w:sz w:val="24"/>
          <w:szCs w:val="24"/>
          <w:rtl/>
          <w:lang w:bidi="he-IL"/>
        </w:rPr>
        <w:t xml:space="preserve">עיזבון המנוח כלל את הזכויות בבית מגורים וכן רכב מסוג טויוטה מודל </w:t>
      </w:r>
      <w:r>
        <w:rPr>
          <w:rFonts w:ascii="David" w:eastAsia="Arial" w:hAnsi="David" w:cs="Times New Roman"/>
          <w:sz w:val="24"/>
          <w:szCs w:val="24"/>
          <w:rtl/>
        </w:rPr>
        <w:t xml:space="preserve">2011 </w:t>
      </w:r>
      <w:r>
        <w:rPr>
          <w:rFonts w:ascii="David" w:eastAsia="Arial" w:hAnsi="David" w:cs="David"/>
          <w:sz w:val="24"/>
          <w:szCs w:val="24"/>
          <w:rtl/>
          <w:lang w:bidi="he-IL"/>
        </w:rPr>
        <w:t>מ</w:t>
      </w:r>
      <w:r>
        <w:rPr>
          <w:rFonts w:ascii="David" w:eastAsia="Arial" w:hAnsi="David" w:cs="Times New Roman"/>
          <w:sz w:val="24"/>
          <w:szCs w:val="24"/>
          <w:rtl/>
        </w:rPr>
        <w:t>.</w:t>
      </w:r>
      <w:r>
        <w:rPr>
          <w:rFonts w:ascii="David" w:eastAsia="Arial" w:hAnsi="David" w:cs="David"/>
          <w:sz w:val="24"/>
          <w:szCs w:val="24"/>
          <w:rtl/>
          <w:lang w:bidi="he-IL"/>
        </w:rPr>
        <w:t>ר</w:t>
      </w:r>
      <w:r>
        <w:rPr>
          <w:rFonts w:ascii="David" w:eastAsia="Arial" w:hAnsi="David" w:cs="Times New Roman"/>
          <w:sz w:val="24"/>
          <w:szCs w:val="24"/>
          <w:rtl/>
        </w:rPr>
        <w:t xml:space="preserve">. </w:t>
      </w:r>
      <w:r>
        <w:rPr>
          <w:rFonts w:ascii="David" w:eastAsia="Arial" w:hAnsi="David" w:cs="Times New Roman" w:hint="cs"/>
          <w:sz w:val="24"/>
          <w:szCs w:val="24"/>
        </w:rPr>
        <w:t>XXXXX</w:t>
      </w:r>
      <w:r>
        <w:rPr>
          <w:rFonts w:ascii="David" w:eastAsia="Arial" w:hAnsi="David" w:cs="Times New Roman"/>
          <w:sz w:val="24"/>
          <w:szCs w:val="24"/>
          <w:rtl/>
        </w:rPr>
        <w:t xml:space="preserve"> </w:t>
      </w:r>
      <w:r>
        <w:rPr>
          <w:rFonts w:ascii="David" w:eastAsia="Arial" w:hAnsi="David" w:cs="David"/>
          <w:sz w:val="24"/>
          <w:szCs w:val="24"/>
          <w:rtl/>
          <w:lang w:bidi="he-IL"/>
        </w:rPr>
        <w:t>הרשום ע</w:t>
      </w:r>
      <w:r>
        <w:rPr>
          <w:rFonts w:ascii="David" w:eastAsia="Arial" w:hAnsi="David" w:cs="Times New Roman"/>
          <w:sz w:val="24"/>
          <w:szCs w:val="24"/>
          <w:rtl/>
        </w:rPr>
        <w:t>"</w:t>
      </w:r>
      <w:r>
        <w:rPr>
          <w:rFonts w:ascii="David" w:eastAsia="Arial" w:hAnsi="David" w:cs="David"/>
          <w:sz w:val="24"/>
          <w:szCs w:val="24"/>
          <w:rtl/>
          <w:lang w:bidi="he-IL"/>
        </w:rPr>
        <w:t xml:space="preserve">ש המנוח </w:t>
      </w:r>
      <w:r>
        <w:rPr>
          <w:rFonts w:ascii="David" w:eastAsia="Arial" w:hAnsi="David" w:cs="Times New Roman"/>
          <w:sz w:val="24"/>
          <w:szCs w:val="24"/>
          <w:rtl/>
        </w:rPr>
        <w:t>(</w:t>
      </w:r>
      <w:r>
        <w:rPr>
          <w:rFonts w:ascii="David" w:eastAsia="Arial" w:hAnsi="David" w:cs="David"/>
          <w:sz w:val="24"/>
          <w:szCs w:val="24"/>
          <w:rtl/>
          <w:lang w:bidi="he-IL"/>
        </w:rPr>
        <w:t>להלן</w:t>
      </w:r>
      <w:r>
        <w:rPr>
          <w:rFonts w:ascii="David" w:eastAsia="Arial" w:hAnsi="David" w:cs="Times New Roman"/>
          <w:sz w:val="24"/>
          <w:szCs w:val="24"/>
          <w:rtl/>
        </w:rPr>
        <w:t>: "</w:t>
      </w:r>
      <w:r>
        <w:rPr>
          <w:rFonts w:ascii="David" w:eastAsia="Arial" w:hAnsi="David" w:cs="David"/>
          <w:bCs/>
          <w:sz w:val="24"/>
          <w:szCs w:val="24"/>
          <w:rtl/>
          <w:lang w:bidi="he-IL"/>
        </w:rPr>
        <w:t>הרכב</w:t>
      </w:r>
      <w:r>
        <w:rPr>
          <w:rFonts w:ascii="David" w:eastAsia="Arial" w:hAnsi="David" w:cs="Times New Roman"/>
          <w:sz w:val="24"/>
          <w:szCs w:val="24"/>
          <w:rtl/>
        </w:rPr>
        <w:t xml:space="preserve">") </w:t>
      </w:r>
      <w:r>
        <w:rPr>
          <w:rFonts w:ascii="David" w:eastAsia="Arial" w:hAnsi="David" w:cs="David"/>
          <w:sz w:val="24"/>
          <w:szCs w:val="24"/>
          <w:rtl/>
          <w:lang w:bidi="he-IL"/>
        </w:rPr>
        <w:t>במצב שאינו שמיש</w:t>
      </w:r>
      <w:r>
        <w:rPr>
          <w:rFonts w:ascii="David" w:eastAsia="Arial" w:hAnsi="David" w:cs="Times New Roman"/>
          <w:sz w:val="24"/>
          <w:szCs w:val="24"/>
          <w:rtl/>
        </w:rPr>
        <w:t xml:space="preserve">, </w:t>
      </w:r>
      <w:r>
        <w:rPr>
          <w:rFonts w:ascii="David" w:eastAsia="Arial" w:hAnsi="David" w:cs="David"/>
          <w:sz w:val="24"/>
          <w:szCs w:val="24"/>
          <w:rtl/>
          <w:lang w:bidi="he-IL"/>
        </w:rPr>
        <w:t xml:space="preserve">לדבריה </w:t>
      </w:r>
      <w:r>
        <w:rPr>
          <w:rFonts w:ascii="David" w:eastAsia="Arial" w:hAnsi="David" w:cs="Times New Roman"/>
          <w:b/>
          <w:sz w:val="24"/>
          <w:szCs w:val="24"/>
          <w:rtl/>
        </w:rPr>
        <w:t>(</w:t>
      </w:r>
      <w:r>
        <w:rPr>
          <w:rFonts w:ascii="David" w:eastAsia="Arial" w:hAnsi="David" w:cs="David"/>
          <w:bCs/>
          <w:sz w:val="24"/>
          <w:szCs w:val="24"/>
          <w:rtl/>
          <w:lang w:bidi="he-IL"/>
        </w:rPr>
        <w:t>ר</w:t>
      </w:r>
      <w:r>
        <w:rPr>
          <w:rFonts w:ascii="David" w:eastAsia="Arial" w:hAnsi="David" w:cs="Times New Roman"/>
          <w:bCs/>
          <w:sz w:val="24"/>
          <w:szCs w:val="24"/>
          <w:rtl/>
        </w:rPr>
        <w:t xml:space="preserve">' </w:t>
      </w:r>
      <w:r>
        <w:rPr>
          <w:rFonts w:ascii="David" w:eastAsia="Arial" w:hAnsi="David" w:cs="David"/>
          <w:bCs/>
          <w:sz w:val="24"/>
          <w:szCs w:val="24"/>
          <w:rtl/>
          <w:lang w:bidi="he-IL"/>
        </w:rPr>
        <w:t>רישיון רכב נספח ג</w:t>
      </w:r>
      <w:r>
        <w:rPr>
          <w:rFonts w:ascii="David" w:eastAsia="Arial" w:hAnsi="David" w:cs="Times New Roman"/>
          <w:bCs/>
          <w:sz w:val="24"/>
          <w:szCs w:val="24"/>
          <w:rtl/>
        </w:rPr>
        <w:t xml:space="preserve">' </w:t>
      </w:r>
      <w:r>
        <w:rPr>
          <w:rFonts w:ascii="David" w:eastAsia="Arial" w:hAnsi="David" w:cs="David"/>
          <w:bCs/>
          <w:sz w:val="24"/>
          <w:szCs w:val="24"/>
          <w:rtl/>
          <w:lang w:bidi="he-IL"/>
        </w:rPr>
        <w:t>לכתב התביעה).</w:t>
      </w:r>
      <w:r>
        <w:rPr>
          <w:rFonts w:ascii="David" w:eastAsia="Arial" w:hAnsi="David" w:cs="David"/>
          <w:sz w:val="24"/>
          <w:szCs w:val="24"/>
          <w:rtl/>
          <w:lang w:bidi="he-I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6.</w:t>
      </w:r>
      <w:r>
        <w:rPr>
          <w:rFonts w:ascii="David" w:eastAsia="Arial" w:hAnsi="David" w:cs="Times New Roman"/>
          <w:sz w:val="24"/>
          <w:szCs w:val="24"/>
          <w:rtl/>
        </w:rPr>
        <w:tab/>
      </w:r>
      <w:r>
        <w:rPr>
          <w:rFonts w:ascii="David" w:eastAsia="Arial" w:hAnsi="David" w:cs="David"/>
          <w:sz w:val="24"/>
          <w:szCs w:val="24"/>
          <w:rtl/>
          <w:lang w:bidi="he-IL"/>
        </w:rPr>
        <w:t xml:space="preserve">מעיון בנסח רישום המקרקעין אשר הוצג עולה שהזכויות בבית המגורים הידוע גם כגוש </w:t>
      </w:r>
      <w:r>
        <w:rPr>
          <w:rFonts w:ascii="David" w:eastAsia="Arial" w:hAnsi="David" w:cs="Times New Roman" w:hint="cs"/>
          <w:sz w:val="24"/>
          <w:szCs w:val="24"/>
        </w:rPr>
        <w:t>XXXX</w:t>
      </w:r>
      <w:r>
        <w:rPr>
          <w:rFonts w:ascii="David" w:eastAsia="Arial" w:hAnsi="David" w:cs="Times New Roman"/>
          <w:sz w:val="24"/>
          <w:szCs w:val="24"/>
          <w:rtl/>
        </w:rPr>
        <w:t xml:space="preserve"> </w:t>
      </w:r>
      <w:r>
        <w:rPr>
          <w:rFonts w:ascii="David" w:eastAsia="Arial" w:hAnsi="David" w:cs="David"/>
          <w:sz w:val="24"/>
          <w:szCs w:val="24"/>
          <w:rtl/>
          <w:lang w:bidi="he-IL"/>
        </w:rPr>
        <w:t xml:space="preserve">חלקה </w:t>
      </w:r>
      <w:r>
        <w:rPr>
          <w:rFonts w:ascii="David" w:eastAsia="Arial" w:hAnsi="David" w:cs="David" w:hint="cs"/>
          <w:sz w:val="24"/>
          <w:szCs w:val="24"/>
          <w:lang w:bidi="he-IL"/>
        </w:rPr>
        <w:t>XXXX</w:t>
      </w:r>
      <w:r>
        <w:rPr>
          <w:rFonts w:ascii="David" w:eastAsia="Arial" w:hAnsi="David" w:cs="David"/>
          <w:sz w:val="24"/>
          <w:szCs w:val="24"/>
          <w:rtl/>
          <w:lang w:bidi="he-IL"/>
        </w:rPr>
        <w:t xml:space="preserve">, רשומות בבעלות </w:t>
      </w:r>
      <w:proofErr w:type="spellStart"/>
      <w:r>
        <w:rPr>
          <w:rFonts w:ascii="David" w:eastAsia="Arial" w:hAnsi="David" w:cs="David"/>
          <w:sz w:val="24"/>
          <w:szCs w:val="24"/>
          <w:rtl/>
          <w:lang w:bidi="he-IL"/>
        </w:rPr>
        <w:t>קק</w:t>
      </w:r>
      <w:proofErr w:type="spellEnd"/>
      <w:r>
        <w:rPr>
          <w:rFonts w:ascii="David" w:eastAsia="Arial" w:hAnsi="David" w:cs="Times New Roman"/>
          <w:sz w:val="24"/>
          <w:szCs w:val="24"/>
          <w:rtl/>
        </w:rPr>
        <w:t>"</w:t>
      </w:r>
      <w:r>
        <w:rPr>
          <w:rFonts w:ascii="David" w:eastAsia="Arial" w:hAnsi="David" w:cs="David"/>
          <w:sz w:val="24"/>
          <w:szCs w:val="24"/>
          <w:rtl/>
          <w:lang w:bidi="he-IL"/>
        </w:rPr>
        <w:t>ל וכי ע</w:t>
      </w:r>
      <w:r>
        <w:rPr>
          <w:rFonts w:ascii="David" w:eastAsia="Arial" w:hAnsi="David" w:cs="Times New Roman"/>
          <w:sz w:val="24"/>
          <w:szCs w:val="24"/>
          <w:rtl/>
        </w:rPr>
        <w:t>"</w:t>
      </w:r>
      <w:r>
        <w:rPr>
          <w:rFonts w:ascii="David" w:eastAsia="Arial" w:hAnsi="David" w:cs="David"/>
          <w:sz w:val="24"/>
          <w:szCs w:val="24"/>
          <w:rtl/>
          <w:lang w:bidi="he-IL"/>
        </w:rPr>
        <w:t xml:space="preserve">ש המנוח נרשמו ביום </w:t>
      </w:r>
      <w:r>
        <w:rPr>
          <w:rFonts w:ascii="David" w:eastAsia="Arial" w:hAnsi="David" w:cs="Times New Roman"/>
          <w:sz w:val="24"/>
          <w:szCs w:val="24"/>
          <w:rtl/>
        </w:rPr>
        <w:t xml:space="preserve">19.4.04 </w:t>
      </w:r>
      <w:r>
        <w:rPr>
          <w:rFonts w:ascii="David" w:eastAsia="Arial" w:hAnsi="David" w:cs="David"/>
          <w:sz w:val="24"/>
          <w:szCs w:val="24"/>
          <w:rtl/>
          <w:lang w:bidi="he-IL"/>
        </w:rPr>
        <w:t xml:space="preserve">זכויות שכירות במקרקעין לפי חוזה לתקופה של </w:t>
      </w:r>
      <w:r>
        <w:rPr>
          <w:rFonts w:ascii="David" w:eastAsia="Arial" w:hAnsi="David" w:cs="Times New Roman"/>
          <w:sz w:val="24"/>
          <w:szCs w:val="24"/>
          <w:rtl/>
        </w:rPr>
        <w:t xml:space="preserve">49 </w:t>
      </w:r>
      <w:r>
        <w:rPr>
          <w:rFonts w:ascii="David" w:eastAsia="Arial" w:hAnsi="David" w:cs="David"/>
          <w:sz w:val="24"/>
          <w:szCs w:val="24"/>
          <w:rtl/>
          <w:lang w:bidi="he-IL"/>
        </w:rPr>
        <w:t xml:space="preserve">שנים </w:t>
      </w:r>
      <w:r>
        <w:rPr>
          <w:rFonts w:ascii="David" w:eastAsia="Arial" w:hAnsi="David" w:cs="Times New Roman"/>
          <w:b/>
          <w:sz w:val="24"/>
          <w:szCs w:val="24"/>
          <w:rtl/>
        </w:rPr>
        <w:t>(</w:t>
      </w:r>
      <w:r>
        <w:rPr>
          <w:rFonts w:ascii="David" w:eastAsia="Arial" w:hAnsi="David" w:cs="David"/>
          <w:bCs/>
          <w:sz w:val="24"/>
          <w:szCs w:val="24"/>
          <w:rtl/>
          <w:lang w:bidi="he-IL"/>
        </w:rPr>
        <w:t>ר</w:t>
      </w:r>
      <w:r>
        <w:rPr>
          <w:rFonts w:ascii="David" w:eastAsia="Arial" w:hAnsi="David" w:cs="Times New Roman"/>
          <w:bCs/>
          <w:sz w:val="24"/>
          <w:szCs w:val="24"/>
          <w:rtl/>
        </w:rPr>
        <w:t xml:space="preserve">' </w:t>
      </w:r>
      <w:r>
        <w:rPr>
          <w:rFonts w:ascii="David" w:eastAsia="Arial" w:hAnsi="David" w:cs="David"/>
          <w:bCs/>
          <w:sz w:val="24"/>
          <w:szCs w:val="24"/>
          <w:rtl/>
          <w:lang w:bidi="he-IL"/>
        </w:rPr>
        <w:t>נסח רישום מקרקעין נספח ב</w:t>
      </w:r>
      <w:r>
        <w:rPr>
          <w:rFonts w:ascii="David" w:eastAsia="Arial" w:hAnsi="David" w:cs="Times New Roman"/>
          <w:bCs/>
          <w:sz w:val="24"/>
          <w:szCs w:val="24"/>
          <w:rtl/>
        </w:rPr>
        <w:t xml:space="preserve">' </w:t>
      </w:r>
      <w:r>
        <w:rPr>
          <w:rFonts w:ascii="David" w:eastAsia="Arial" w:hAnsi="David" w:cs="David"/>
          <w:bCs/>
          <w:sz w:val="24"/>
          <w:szCs w:val="24"/>
          <w:rtl/>
          <w:lang w:bidi="he-IL"/>
        </w:rPr>
        <w:t>לכתב התביעה</w:t>
      </w:r>
      <w:r>
        <w:rPr>
          <w:rFonts w:ascii="David" w:eastAsia="Arial" w:hAnsi="David" w:cs="Times New Roman"/>
          <w:bCs/>
          <w:sz w:val="24"/>
          <w:szCs w:val="24"/>
          <w:rtl/>
        </w:rPr>
        <w:t>).</w:t>
      </w:r>
      <w:r>
        <w:rPr>
          <w:rFonts w:ascii="David" w:eastAsia="Arial" w:hAnsi="David" w:cs="Times New Roman"/>
          <w:b/>
          <w:sz w:val="24"/>
          <w:szCs w:val="24"/>
          <w:rtl/>
        </w:rPr>
        <w:t xml:space="preserve"> </w:t>
      </w:r>
      <w:r>
        <w:rPr>
          <w:rFonts w:ascii="David" w:eastAsia="Arial" w:hAnsi="David" w:cs="David"/>
          <w:sz w:val="24"/>
          <w:szCs w:val="24"/>
          <w:rtl/>
          <w:lang w:bidi="he-IL"/>
        </w:rPr>
        <w:t>באשר לרכב</w:t>
      </w:r>
      <w:r>
        <w:rPr>
          <w:rFonts w:ascii="David" w:eastAsia="Arial" w:hAnsi="David" w:cs="Times New Roman"/>
          <w:sz w:val="24"/>
          <w:szCs w:val="24"/>
          <w:rtl/>
        </w:rPr>
        <w:t xml:space="preserve">, </w:t>
      </w:r>
      <w:r>
        <w:rPr>
          <w:rFonts w:ascii="David" w:eastAsia="Arial" w:hAnsi="David" w:cs="David"/>
          <w:sz w:val="24"/>
          <w:szCs w:val="24"/>
          <w:rtl/>
          <w:lang w:bidi="he-IL"/>
        </w:rPr>
        <w:t>בהתאם לצו הירושה נקבע שהזכויות ברכב יוקנו לאשה וירשמו על שמה</w:t>
      </w:r>
      <w:r>
        <w:rPr>
          <w:rFonts w:ascii="David" w:eastAsia="Arial" w:hAnsi="David" w:cs="Times New Roman"/>
          <w:sz w:val="24"/>
          <w:szCs w:val="24"/>
          <w:rt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7.</w:t>
      </w:r>
      <w:r>
        <w:rPr>
          <w:rFonts w:ascii="David" w:eastAsia="Arial" w:hAnsi="David" w:cs="Times New Roman"/>
          <w:sz w:val="24"/>
          <w:szCs w:val="24"/>
          <w:rtl/>
        </w:rPr>
        <w:tab/>
      </w:r>
      <w:r>
        <w:rPr>
          <w:rFonts w:ascii="David" w:eastAsia="Arial" w:hAnsi="David" w:cs="David"/>
          <w:sz w:val="24"/>
          <w:szCs w:val="24"/>
          <w:rtl/>
          <w:lang w:bidi="he-IL"/>
        </w:rPr>
        <w:t>האישה טענה בכתב התביעה שהיא אינה עובדת והכנסתה מסתכמת בסך של כ</w:t>
      </w:r>
      <w:r>
        <w:rPr>
          <w:rFonts w:ascii="David" w:eastAsia="Arial" w:hAnsi="David" w:cs="Times New Roman"/>
          <w:sz w:val="24"/>
          <w:szCs w:val="24"/>
          <w:rtl/>
        </w:rPr>
        <w:t xml:space="preserve">- 8,500 </w:t>
      </w:r>
      <w:r>
        <w:rPr>
          <w:rFonts w:ascii="David" w:eastAsia="Arial" w:hAnsi="David" w:cs="David"/>
          <w:sz w:val="24"/>
          <w:szCs w:val="24"/>
          <w:rtl/>
          <w:lang w:bidi="he-IL"/>
        </w:rPr>
        <w:t>₪ לחודש</w:t>
      </w:r>
      <w:r>
        <w:rPr>
          <w:rFonts w:ascii="David" w:eastAsia="Arial" w:hAnsi="David" w:cs="Times New Roman"/>
          <w:sz w:val="24"/>
          <w:szCs w:val="24"/>
          <w:rtl/>
        </w:rPr>
        <w:t xml:space="preserve">, </w:t>
      </w:r>
      <w:r>
        <w:rPr>
          <w:rFonts w:ascii="David" w:eastAsia="Arial" w:hAnsi="David" w:cs="David"/>
          <w:sz w:val="24"/>
          <w:szCs w:val="24"/>
          <w:rtl/>
          <w:lang w:bidi="he-IL"/>
        </w:rPr>
        <w:t>הכנסה הכוללת קצבת שאירים</w:t>
      </w:r>
      <w:r>
        <w:rPr>
          <w:rFonts w:ascii="David" w:eastAsia="Arial" w:hAnsi="David" w:cs="Times New Roman"/>
          <w:sz w:val="24"/>
          <w:szCs w:val="24"/>
          <w:rtl/>
        </w:rPr>
        <w:t xml:space="preserve">, </w:t>
      </w:r>
      <w:r>
        <w:rPr>
          <w:rFonts w:ascii="David" w:eastAsia="Arial" w:hAnsi="David" w:cs="David"/>
          <w:sz w:val="24"/>
          <w:szCs w:val="24"/>
          <w:rtl/>
          <w:lang w:bidi="he-IL"/>
        </w:rPr>
        <w:t>גמלת המנוח מצה</w:t>
      </w:r>
      <w:r>
        <w:rPr>
          <w:rFonts w:ascii="David" w:eastAsia="Arial" w:hAnsi="David" w:cs="Times New Roman"/>
          <w:sz w:val="24"/>
          <w:szCs w:val="24"/>
          <w:rtl/>
        </w:rPr>
        <w:t>"</w:t>
      </w:r>
      <w:r>
        <w:rPr>
          <w:rFonts w:ascii="David" w:eastAsia="Arial" w:hAnsi="David" w:cs="David"/>
          <w:sz w:val="24"/>
          <w:szCs w:val="24"/>
          <w:rtl/>
          <w:lang w:bidi="he-IL"/>
        </w:rPr>
        <w:t>ל וקצבת ילדים</w:t>
      </w:r>
      <w:r>
        <w:rPr>
          <w:rFonts w:ascii="David" w:eastAsia="Arial" w:hAnsi="David" w:cs="Times New Roman"/>
          <w:sz w:val="24"/>
          <w:szCs w:val="24"/>
          <w:rtl/>
        </w:rPr>
        <w:t xml:space="preserve">. </w:t>
      </w:r>
      <w:r>
        <w:rPr>
          <w:rFonts w:ascii="David" w:eastAsia="Arial" w:hAnsi="David" w:cs="David"/>
          <w:sz w:val="24"/>
          <w:szCs w:val="24"/>
          <w:rtl/>
          <w:lang w:bidi="he-IL"/>
        </w:rPr>
        <w:t>לטענת האישה</w:t>
      </w:r>
      <w:r>
        <w:rPr>
          <w:rFonts w:ascii="David" w:eastAsia="Arial" w:hAnsi="David" w:cs="Times New Roman"/>
          <w:sz w:val="24"/>
          <w:szCs w:val="24"/>
          <w:rtl/>
        </w:rPr>
        <w:t xml:space="preserve">, </w:t>
      </w:r>
      <w:r>
        <w:rPr>
          <w:rFonts w:ascii="David" w:eastAsia="Arial" w:hAnsi="David" w:cs="David"/>
          <w:sz w:val="24"/>
          <w:szCs w:val="24"/>
          <w:rtl/>
          <w:lang w:bidi="he-IL"/>
        </w:rPr>
        <w:t xml:space="preserve">הוצאותיה והוצאותיה של </w:t>
      </w:r>
      <w:r>
        <w:rPr>
          <w:rFonts w:ascii="David" w:eastAsia="Arial" w:hAnsi="David" w:cs="David" w:hint="cs"/>
          <w:sz w:val="24"/>
          <w:szCs w:val="24"/>
          <w:lang w:bidi="he-IL"/>
        </w:rPr>
        <w:t>XXXX</w:t>
      </w:r>
      <w:r>
        <w:rPr>
          <w:rFonts w:ascii="David" w:eastAsia="Arial" w:hAnsi="David" w:cs="David"/>
          <w:sz w:val="24"/>
          <w:szCs w:val="24"/>
          <w:rtl/>
          <w:lang w:bidi="he-IL"/>
        </w:rPr>
        <w:t xml:space="preserve">, שבמועד הגשת התביעה </w:t>
      </w:r>
      <w:proofErr w:type="spellStart"/>
      <w:r>
        <w:rPr>
          <w:rFonts w:ascii="David" w:eastAsia="Arial" w:hAnsi="David" w:cs="David"/>
          <w:sz w:val="24"/>
          <w:szCs w:val="24"/>
          <w:rtl/>
          <w:lang w:bidi="he-IL"/>
        </w:rPr>
        <w:t>היתה</w:t>
      </w:r>
      <w:proofErr w:type="spellEnd"/>
      <w:r>
        <w:rPr>
          <w:rFonts w:ascii="David" w:eastAsia="Arial" w:hAnsi="David" w:cs="David"/>
          <w:sz w:val="24"/>
          <w:szCs w:val="24"/>
          <w:rtl/>
          <w:lang w:bidi="he-IL"/>
        </w:rPr>
        <w:t xml:space="preserve"> עדיין קטינה,  מסתכמות בסך של כ</w:t>
      </w:r>
      <w:r>
        <w:rPr>
          <w:rFonts w:ascii="David" w:eastAsia="Arial" w:hAnsi="David" w:cs="Times New Roman"/>
          <w:sz w:val="24"/>
          <w:szCs w:val="24"/>
          <w:rtl/>
        </w:rPr>
        <w:t xml:space="preserve">- 3,867 </w:t>
      </w:r>
      <w:r>
        <w:rPr>
          <w:rFonts w:ascii="David" w:eastAsia="Arial" w:hAnsi="David" w:cs="David"/>
          <w:sz w:val="24"/>
          <w:szCs w:val="24"/>
          <w:rtl/>
          <w:lang w:bidi="he-IL"/>
        </w:rPr>
        <w:t>₪ עבור אחזקת המדור</w:t>
      </w:r>
      <w:r>
        <w:rPr>
          <w:rFonts w:ascii="David" w:eastAsia="Arial" w:hAnsi="David" w:cs="Times New Roman"/>
          <w:sz w:val="24"/>
          <w:szCs w:val="24"/>
          <w:rtl/>
        </w:rPr>
        <w:t xml:space="preserve">, </w:t>
      </w:r>
      <w:r>
        <w:rPr>
          <w:rFonts w:ascii="David" w:eastAsia="Arial" w:hAnsi="David" w:cs="David"/>
          <w:sz w:val="24"/>
          <w:szCs w:val="24"/>
          <w:rtl/>
          <w:lang w:bidi="he-IL"/>
        </w:rPr>
        <w:t>סך של כ</w:t>
      </w:r>
      <w:r>
        <w:rPr>
          <w:rFonts w:ascii="David" w:eastAsia="Arial" w:hAnsi="David" w:cs="Times New Roman"/>
          <w:sz w:val="24"/>
          <w:szCs w:val="24"/>
          <w:rtl/>
        </w:rPr>
        <w:t xml:space="preserve">- 4,000 </w:t>
      </w:r>
      <w:r>
        <w:rPr>
          <w:rFonts w:ascii="David" w:eastAsia="Arial" w:hAnsi="David" w:cs="David"/>
          <w:sz w:val="24"/>
          <w:szCs w:val="24"/>
          <w:rtl/>
          <w:lang w:bidi="he-IL"/>
        </w:rPr>
        <w:t>₪ עבור כלכלה</w:t>
      </w:r>
      <w:r>
        <w:rPr>
          <w:rFonts w:ascii="David" w:eastAsia="Arial" w:hAnsi="David" w:cs="Times New Roman"/>
          <w:sz w:val="24"/>
          <w:szCs w:val="24"/>
          <w:rtl/>
        </w:rPr>
        <w:t xml:space="preserve">, </w:t>
      </w:r>
      <w:r>
        <w:rPr>
          <w:rFonts w:ascii="David" w:eastAsia="Arial" w:hAnsi="David" w:cs="David"/>
          <w:sz w:val="24"/>
          <w:szCs w:val="24"/>
          <w:rtl/>
          <w:lang w:bidi="he-IL"/>
        </w:rPr>
        <w:t xml:space="preserve">סך של </w:t>
      </w:r>
      <w:r>
        <w:rPr>
          <w:rFonts w:ascii="David" w:eastAsia="Arial" w:hAnsi="David" w:cs="Times New Roman"/>
          <w:sz w:val="24"/>
          <w:szCs w:val="24"/>
          <w:rtl/>
        </w:rPr>
        <w:t xml:space="preserve">160 </w:t>
      </w:r>
      <w:r>
        <w:rPr>
          <w:rFonts w:ascii="David" w:eastAsia="Arial" w:hAnsi="David" w:cs="David"/>
          <w:sz w:val="24"/>
          <w:szCs w:val="24"/>
          <w:rtl/>
          <w:lang w:bidi="he-IL"/>
        </w:rPr>
        <w:t xml:space="preserve">₪ עבור חינוך וסך של </w:t>
      </w:r>
      <w:r>
        <w:rPr>
          <w:rFonts w:ascii="David" w:eastAsia="Arial" w:hAnsi="David" w:cs="Times New Roman"/>
          <w:sz w:val="24"/>
          <w:szCs w:val="24"/>
          <w:rtl/>
        </w:rPr>
        <w:t xml:space="preserve">500 </w:t>
      </w:r>
      <w:r>
        <w:rPr>
          <w:rFonts w:ascii="David" w:eastAsia="Arial" w:hAnsi="David" w:cs="David"/>
          <w:sz w:val="24"/>
          <w:szCs w:val="24"/>
          <w:rtl/>
          <w:lang w:bidi="he-IL"/>
        </w:rPr>
        <w:t>₪ עבור ביגוד</w:t>
      </w:r>
      <w:r>
        <w:rPr>
          <w:rFonts w:ascii="David" w:eastAsia="Arial" w:hAnsi="David" w:cs="Times New Roman"/>
          <w:sz w:val="24"/>
          <w:szCs w:val="24"/>
          <w:rtl/>
        </w:rPr>
        <w:t xml:space="preserve">. </w:t>
      </w:r>
      <w:r>
        <w:rPr>
          <w:rFonts w:ascii="David" w:eastAsia="Arial" w:hAnsi="David" w:cs="David"/>
          <w:sz w:val="24"/>
          <w:szCs w:val="24"/>
          <w:rtl/>
          <w:lang w:bidi="he-IL"/>
        </w:rPr>
        <w:t xml:space="preserve">בנוסף ציינה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שצפויות לה עלויות והוצאות עבור טיפולי שיניים </w:t>
      </w:r>
      <w:r>
        <w:rPr>
          <w:rFonts w:ascii="David" w:eastAsia="Arial" w:hAnsi="David" w:cs="David" w:hint="cs"/>
          <w:sz w:val="24"/>
          <w:szCs w:val="24"/>
          <w:rtl/>
          <w:lang w:bidi="he-IL"/>
        </w:rPr>
        <w:t>ל</w:t>
      </w:r>
      <w:r>
        <w:rPr>
          <w:rFonts w:ascii="David" w:eastAsia="Arial" w:hAnsi="David" w:cs="David" w:hint="cs"/>
          <w:sz w:val="24"/>
          <w:szCs w:val="24"/>
          <w:lang w:bidi="he-IL"/>
        </w:rPr>
        <w:t>XXXX</w:t>
      </w:r>
      <w:r>
        <w:rPr>
          <w:rFonts w:ascii="David" w:eastAsia="Arial" w:hAnsi="David" w:cs="David"/>
          <w:sz w:val="24"/>
          <w:szCs w:val="24"/>
          <w:rtl/>
          <w:lang w:bidi="he-IL"/>
        </w:rPr>
        <w:t xml:space="preserve"> בסכום של כ</w:t>
      </w:r>
      <w:r>
        <w:rPr>
          <w:rFonts w:ascii="David" w:eastAsia="Arial" w:hAnsi="David" w:cs="Times New Roman"/>
          <w:sz w:val="24"/>
          <w:szCs w:val="24"/>
          <w:rtl/>
        </w:rPr>
        <w:t xml:space="preserve">- 40 </w:t>
      </w:r>
      <w:r>
        <w:rPr>
          <w:rFonts w:ascii="David" w:eastAsia="Arial" w:hAnsi="David" w:cs="David"/>
          <w:sz w:val="24"/>
          <w:szCs w:val="24"/>
          <w:rtl/>
          <w:lang w:bidi="he-IL"/>
        </w:rPr>
        <w:t>אלף ₪</w:t>
      </w:r>
      <w:r>
        <w:rPr>
          <w:rFonts w:ascii="David" w:eastAsia="Arial" w:hAnsi="David" w:cs="Times New Roman"/>
          <w:sz w:val="24"/>
          <w:szCs w:val="24"/>
          <w:rtl/>
        </w:rPr>
        <w:t xml:space="preserve">. </w:t>
      </w:r>
      <w:r>
        <w:rPr>
          <w:rFonts w:ascii="David" w:eastAsia="Arial" w:hAnsi="David" w:cs="David"/>
          <w:sz w:val="24"/>
          <w:szCs w:val="24"/>
          <w:rtl/>
          <w:lang w:bidi="he-IL"/>
        </w:rPr>
        <w:t xml:space="preserve">האישה טענה שהוצאותיה כוללות גם החזר הלוואות שנטלה עקב מצבה הכלכלי הקשה, בגינן היא נדרשת בתשלום סך של </w:t>
      </w:r>
      <w:r>
        <w:rPr>
          <w:rFonts w:ascii="David" w:eastAsia="Arial" w:hAnsi="David" w:cs="Times New Roman"/>
          <w:sz w:val="24"/>
          <w:szCs w:val="24"/>
          <w:rtl/>
        </w:rPr>
        <w:t xml:space="preserve">1,700 </w:t>
      </w:r>
      <w:r>
        <w:rPr>
          <w:rFonts w:ascii="David" w:eastAsia="Arial" w:hAnsi="David" w:cs="David"/>
          <w:sz w:val="24"/>
          <w:szCs w:val="24"/>
          <w:rtl/>
          <w:lang w:bidi="he-IL"/>
        </w:rPr>
        <w:t>₪ לחודש</w:t>
      </w:r>
      <w:r>
        <w:rPr>
          <w:rFonts w:ascii="David" w:eastAsia="Arial" w:hAnsi="David" w:cs="Times New Roman"/>
          <w:sz w:val="24"/>
          <w:szCs w:val="24"/>
          <w:rtl/>
        </w:rPr>
        <w:t>.</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8.</w:t>
      </w:r>
      <w:r>
        <w:rPr>
          <w:rFonts w:ascii="David" w:eastAsia="Arial" w:hAnsi="David" w:cs="Times New Roman"/>
          <w:sz w:val="24"/>
          <w:szCs w:val="24"/>
          <w:rtl/>
        </w:rPr>
        <w:tab/>
      </w:r>
      <w:r>
        <w:rPr>
          <w:rFonts w:ascii="David" w:eastAsia="Arial" w:hAnsi="David" w:cs="David"/>
          <w:sz w:val="24"/>
          <w:szCs w:val="24"/>
          <w:rtl/>
          <w:lang w:bidi="he-IL"/>
        </w:rPr>
        <w:t xml:space="preserve">בנסיבות אלו טענה האישה שאין לה יכולת כלכלית לשאת במלוא ההוצאות והצרכים ההכרחיים </w:t>
      </w:r>
      <w:proofErr w:type="spellStart"/>
      <w:r>
        <w:rPr>
          <w:rFonts w:ascii="David" w:eastAsia="Arial" w:hAnsi="David" w:cs="David"/>
          <w:sz w:val="24"/>
          <w:szCs w:val="24"/>
          <w:rtl/>
          <w:lang w:bidi="he-IL"/>
        </w:rPr>
        <w:t>הנ</w:t>
      </w:r>
      <w:proofErr w:type="spellEnd"/>
      <w:r>
        <w:rPr>
          <w:rFonts w:ascii="David" w:eastAsia="Arial" w:hAnsi="David" w:cs="Times New Roman"/>
          <w:sz w:val="24"/>
          <w:szCs w:val="24"/>
          <w:rtl/>
        </w:rPr>
        <w:t>"</w:t>
      </w:r>
      <w:r>
        <w:rPr>
          <w:rFonts w:ascii="David" w:eastAsia="Arial" w:hAnsi="David" w:cs="David"/>
          <w:sz w:val="24"/>
          <w:szCs w:val="24"/>
          <w:rtl/>
          <w:lang w:bidi="he-IL"/>
        </w:rPr>
        <w:t>ל לבדה</w:t>
      </w:r>
      <w:r>
        <w:rPr>
          <w:rFonts w:ascii="David" w:eastAsia="Arial" w:hAnsi="David" w:cs="Times New Roman"/>
          <w:sz w:val="24"/>
          <w:szCs w:val="24"/>
          <w:rtl/>
        </w:rPr>
        <w:t xml:space="preserve">. </w:t>
      </w:r>
      <w:r>
        <w:rPr>
          <w:rFonts w:ascii="David" w:eastAsia="Arial" w:hAnsi="David" w:cs="David"/>
          <w:sz w:val="24"/>
          <w:szCs w:val="24"/>
          <w:rtl/>
          <w:lang w:bidi="he-IL"/>
        </w:rPr>
        <w:t>בהקשר זה הוסיפה האישה וטענה שהנתבעות דורשות את חלקן בבית המגורים וידה אינה משגת לרכוש את חלקן</w:t>
      </w:r>
      <w:r>
        <w:rPr>
          <w:rFonts w:ascii="David" w:eastAsia="Arial" w:hAnsi="David" w:cs="Times New Roman"/>
          <w:sz w:val="24"/>
          <w:szCs w:val="24"/>
          <w:rtl/>
        </w:rPr>
        <w:t xml:space="preserve">. </w:t>
      </w:r>
      <w:r>
        <w:rPr>
          <w:rFonts w:ascii="David" w:eastAsia="Arial" w:hAnsi="David" w:cs="David"/>
          <w:sz w:val="24"/>
          <w:szCs w:val="24"/>
          <w:rtl/>
          <w:lang w:bidi="he-IL"/>
        </w:rPr>
        <w:t xml:space="preserve">בנסיבות אלה סבורה האישה שקיימת הצדקה להחלת סעיף </w:t>
      </w:r>
      <w:r>
        <w:rPr>
          <w:rFonts w:ascii="David" w:eastAsia="Arial" w:hAnsi="David" w:cs="Times New Roman"/>
          <w:sz w:val="24"/>
          <w:szCs w:val="24"/>
          <w:rtl/>
        </w:rPr>
        <w:t xml:space="preserve">59 </w:t>
      </w:r>
      <w:r>
        <w:rPr>
          <w:rFonts w:ascii="David" w:eastAsia="Arial" w:hAnsi="David" w:cs="David"/>
          <w:sz w:val="24"/>
          <w:szCs w:val="24"/>
          <w:rtl/>
          <w:lang w:bidi="he-IL"/>
        </w:rPr>
        <w:t>לחוק הירושה</w:t>
      </w:r>
      <w:r>
        <w:rPr>
          <w:rFonts w:ascii="David" w:eastAsia="Arial" w:hAnsi="David" w:cs="Times New Roman"/>
          <w:sz w:val="24"/>
          <w:szCs w:val="24"/>
          <w:rtl/>
        </w:rPr>
        <w:t xml:space="preserve">, </w:t>
      </w:r>
      <w:r>
        <w:rPr>
          <w:rFonts w:ascii="David" w:eastAsia="Arial" w:hAnsi="David" w:cs="David"/>
          <w:sz w:val="24"/>
          <w:szCs w:val="24"/>
          <w:rtl/>
          <w:lang w:bidi="he-IL"/>
        </w:rPr>
        <w:t xml:space="preserve">שעה שמתקיימים הפרמטרים הדרושים לצורך פסיקת מזונות מהעיזבון וכפועל יוצא עתרה לחייב את עיזבון המנוח במזונות אישה בסך של </w:t>
      </w:r>
      <w:r>
        <w:rPr>
          <w:rFonts w:ascii="David" w:eastAsia="Arial" w:hAnsi="David" w:cs="Times New Roman"/>
          <w:sz w:val="24"/>
          <w:szCs w:val="24"/>
          <w:rtl/>
        </w:rPr>
        <w:t xml:space="preserve">3,000 </w:t>
      </w:r>
      <w:r>
        <w:rPr>
          <w:rFonts w:ascii="David" w:eastAsia="Arial" w:hAnsi="David" w:cs="David"/>
          <w:sz w:val="24"/>
          <w:szCs w:val="24"/>
          <w:rtl/>
          <w:lang w:bidi="he-IL"/>
        </w:rPr>
        <w:t xml:space="preserve">₪ לחודש ומזונות עבור </w:t>
      </w:r>
      <w:r>
        <w:rPr>
          <w:rFonts w:ascii="David" w:eastAsia="Arial" w:hAnsi="David" w:cs="David" w:hint="cs"/>
          <w:sz w:val="24"/>
          <w:szCs w:val="24"/>
          <w:lang w:bidi="he-IL"/>
        </w:rPr>
        <w:t>XXXX</w:t>
      </w:r>
      <w:r>
        <w:rPr>
          <w:rFonts w:ascii="David" w:eastAsia="Arial" w:hAnsi="David" w:cs="David" w:hint="cs"/>
          <w:sz w:val="24"/>
          <w:szCs w:val="24"/>
          <w:rtl/>
          <w:lang w:bidi="he-IL"/>
        </w:rPr>
        <w:t xml:space="preserve"> </w:t>
      </w:r>
      <w:r>
        <w:rPr>
          <w:rFonts w:ascii="David" w:eastAsia="Arial" w:hAnsi="David" w:cs="David"/>
          <w:sz w:val="24"/>
          <w:szCs w:val="24"/>
          <w:rtl/>
          <w:lang w:bidi="he-IL"/>
        </w:rPr>
        <w:t xml:space="preserve">בסך של </w:t>
      </w:r>
      <w:r>
        <w:rPr>
          <w:rFonts w:ascii="David" w:eastAsia="Arial" w:hAnsi="David" w:cs="Times New Roman"/>
          <w:sz w:val="24"/>
          <w:szCs w:val="24"/>
          <w:rtl/>
        </w:rPr>
        <w:t xml:space="preserve">3,000 </w:t>
      </w:r>
      <w:r>
        <w:rPr>
          <w:rFonts w:ascii="David" w:eastAsia="Arial" w:hAnsi="David" w:cs="David"/>
          <w:sz w:val="24"/>
          <w:szCs w:val="24"/>
          <w:rtl/>
          <w:lang w:bidi="he-IL"/>
        </w:rPr>
        <w:t>₪ לחודש</w:t>
      </w:r>
      <w:r>
        <w:rPr>
          <w:rFonts w:ascii="David" w:eastAsia="Arial" w:hAnsi="David" w:cs="Times New Roman"/>
          <w:sz w:val="24"/>
          <w:szCs w:val="24"/>
          <w:rtl/>
        </w:rPr>
        <w:t xml:space="preserve">. </w:t>
      </w:r>
    </w:p>
    <w:p w:rsidR="00C170C9" w:rsidRP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757C5F">
      <w:pPr>
        <w:pStyle w:val="1"/>
        <w:spacing w:after="0" w:line="360" w:lineRule="auto"/>
        <w:ind w:left="567" w:hanging="567"/>
        <w:jc w:val="both"/>
        <w:rPr>
          <w:rFonts w:ascii="David" w:eastAsia="Arial" w:hAnsi="David" w:cs="David"/>
          <w:sz w:val="24"/>
          <w:szCs w:val="24"/>
          <w:rtl/>
        </w:rPr>
      </w:pPr>
      <w:r>
        <w:rPr>
          <w:rFonts w:ascii="David" w:eastAsia="Arial" w:hAnsi="David" w:cs="Times New Roman"/>
          <w:sz w:val="24"/>
          <w:szCs w:val="24"/>
          <w:rtl/>
        </w:rPr>
        <w:t>9.</w:t>
      </w:r>
      <w:r>
        <w:rPr>
          <w:rFonts w:ascii="David" w:eastAsia="Arial" w:hAnsi="David" w:cs="Times New Roman"/>
          <w:sz w:val="24"/>
          <w:szCs w:val="24"/>
          <w:rtl/>
        </w:rPr>
        <w:tab/>
      </w:r>
      <w:r>
        <w:rPr>
          <w:rFonts w:ascii="David" w:eastAsia="Arial" w:hAnsi="David" w:cs="David"/>
          <w:sz w:val="24"/>
          <w:szCs w:val="24"/>
          <w:rtl/>
          <w:lang w:bidi="he-IL"/>
        </w:rPr>
        <w:t xml:space="preserve">הנתבע 6 לא התגונן מפני התביעה ואילו מטעם הנתבעות </w:t>
      </w:r>
      <w:r>
        <w:rPr>
          <w:rFonts w:ascii="David" w:eastAsia="Arial" w:hAnsi="David" w:cs="Times New Roman"/>
          <w:sz w:val="24"/>
          <w:szCs w:val="24"/>
          <w:rtl/>
        </w:rPr>
        <w:t xml:space="preserve">1,3,4,5 </w:t>
      </w:r>
      <w:r>
        <w:rPr>
          <w:rFonts w:ascii="David" w:eastAsia="Arial" w:hAnsi="David" w:cs="David"/>
          <w:sz w:val="24"/>
          <w:szCs w:val="24"/>
          <w:rtl/>
          <w:lang w:bidi="he-IL"/>
        </w:rPr>
        <w:t>הוגש כתב הגנה והן עתרו לדחיית התביעה</w:t>
      </w:r>
      <w:r>
        <w:rPr>
          <w:rFonts w:ascii="David" w:eastAsia="Arial" w:hAnsi="David" w:cs="Times New Roman"/>
          <w:sz w:val="24"/>
          <w:szCs w:val="24"/>
          <w:rtl/>
        </w:rPr>
        <w:t xml:space="preserve">, </w:t>
      </w:r>
      <w:r>
        <w:rPr>
          <w:rFonts w:ascii="David" w:eastAsia="Arial" w:hAnsi="David" w:cs="David"/>
          <w:sz w:val="24"/>
          <w:szCs w:val="24"/>
          <w:rtl/>
          <w:lang w:bidi="he-IL"/>
        </w:rPr>
        <w:t>כאשר לטענתן אין מדובר במצב של נזקקות כפי דרישת הפסיקה והוראות חוק הירושה</w:t>
      </w:r>
      <w:r>
        <w:rPr>
          <w:rFonts w:ascii="David" w:eastAsia="Arial" w:hAnsi="David" w:cs="Times New Roman"/>
          <w:sz w:val="24"/>
          <w:szCs w:val="24"/>
          <w:rtl/>
        </w:rPr>
        <w:t xml:space="preserve">, </w:t>
      </w:r>
      <w:r>
        <w:rPr>
          <w:rFonts w:ascii="David" w:eastAsia="Arial" w:hAnsi="David" w:cs="David"/>
          <w:sz w:val="24"/>
          <w:szCs w:val="24"/>
          <w:rtl/>
          <w:lang w:bidi="he-IL"/>
        </w:rPr>
        <w:t xml:space="preserve">נהפוך הוא </w:t>
      </w:r>
      <w:r>
        <w:rPr>
          <w:rFonts w:ascii="David" w:eastAsia="Arial" w:hAnsi="David" w:cs="Times New Roman"/>
          <w:sz w:val="24"/>
          <w:szCs w:val="24"/>
          <w:rtl/>
        </w:rPr>
        <w:t xml:space="preserve">- </w:t>
      </w:r>
      <w:r>
        <w:rPr>
          <w:rFonts w:ascii="David" w:eastAsia="Arial" w:hAnsi="David" w:cs="David"/>
          <w:sz w:val="24"/>
          <w:szCs w:val="24"/>
          <w:rtl/>
          <w:lang w:bidi="he-IL"/>
        </w:rPr>
        <w:t>נטען שמאז פטירת המנוח ישנה הטבה במצבה הכלכלי של האישה, מעת שקיבלה זכויות בבית המגורים</w:t>
      </w:r>
      <w:r>
        <w:rPr>
          <w:rFonts w:ascii="David" w:eastAsia="Arial" w:hAnsi="David" w:cs="Times New Roman"/>
          <w:sz w:val="24"/>
          <w:szCs w:val="24"/>
          <w:rtl/>
        </w:rPr>
        <w:t xml:space="preserve">, </w:t>
      </w:r>
      <w:r>
        <w:rPr>
          <w:rFonts w:ascii="David" w:eastAsia="Arial" w:hAnsi="David" w:cs="David"/>
          <w:sz w:val="24"/>
          <w:szCs w:val="24"/>
          <w:rtl/>
          <w:lang w:bidi="he-IL"/>
        </w:rPr>
        <w:t>הכנסתה עלתה ומספר הנפשות קטן</w:t>
      </w:r>
      <w:r>
        <w:rPr>
          <w:rFonts w:ascii="David" w:eastAsia="Arial" w:hAnsi="David" w:cs="Times New Roman"/>
          <w:sz w:val="24"/>
          <w:szCs w:val="24"/>
          <w:rtl/>
        </w:rPr>
        <w:t xml:space="preserve">. </w:t>
      </w:r>
      <w:r>
        <w:rPr>
          <w:rFonts w:ascii="David" w:eastAsia="Arial" w:hAnsi="David" w:cs="David"/>
          <w:sz w:val="24"/>
          <w:szCs w:val="24"/>
          <w:rtl/>
          <w:lang w:bidi="he-IL"/>
        </w:rPr>
        <w:t>על פי הנטען</w:t>
      </w:r>
      <w:r>
        <w:rPr>
          <w:rFonts w:ascii="David" w:eastAsia="Arial" w:hAnsi="David" w:cs="Times New Roman"/>
          <w:sz w:val="24"/>
          <w:szCs w:val="24"/>
          <w:rtl/>
        </w:rPr>
        <w:t xml:space="preserve">, </w:t>
      </w:r>
      <w:r>
        <w:rPr>
          <w:rFonts w:ascii="David" w:eastAsia="Arial" w:hAnsi="David" w:cs="David"/>
          <w:sz w:val="24"/>
          <w:szCs w:val="24"/>
          <w:rtl/>
          <w:lang w:bidi="he-IL"/>
        </w:rPr>
        <w:t>הכנסות האישה והמנוח טרם פטירתו עמדו ע</w:t>
      </w:r>
      <w:r>
        <w:rPr>
          <w:rFonts w:ascii="David" w:eastAsia="Arial" w:hAnsi="David" w:cs="Times New Roman"/>
          <w:sz w:val="24"/>
          <w:szCs w:val="24"/>
          <w:rtl/>
        </w:rPr>
        <w:t>"</w:t>
      </w:r>
      <w:r>
        <w:rPr>
          <w:rFonts w:ascii="David" w:eastAsia="Arial" w:hAnsi="David" w:cs="David"/>
          <w:sz w:val="24"/>
          <w:szCs w:val="24"/>
          <w:rtl/>
          <w:lang w:bidi="he-IL"/>
        </w:rPr>
        <w:t>ס של כ</w:t>
      </w:r>
      <w:r>
        <w:rPr>
          <w:rFonts w:ascii="David" w:eastAsia="Arial" w:hAnsi="David" w:cs="Times New Roman"/>
          <w:sz w:val="24"/>
          <w:szCs w:val="24"/>
          <w:rtl/>
        </w:rPr>
        <w:t xml:space="preserve">- 10 </w:t>
      </w:r>
      <w:r>
        <w:rPr>
          <w:rFonts w:ascii="David" w:eastAsia="Arial" w:hAnsi="David" w:cs="David"/>
          <w:sz w:val="24"/>
          <w:szCs w:val="24"/>
          <w:rtl/>
          <w:lang w:bidi="he-IL"/>
        </w:rPr>
        <w:t>אש</w:t>
      </w:r>
      <w:r>
        <w:rPr>
          <w:rFonts w:ascii="David" w:eastAsia="Arial" w:hAnsi="David" w:cs="Times New Roman"/>
          <w:sz w:val="24"/>
          <w:szCs w:val="24"/>
          <w:rtl/>
        </w:rPr>
        <w:t>"</w:t>
      </w:r>
      <w:r>
        <w:rPr>
          <w:rFonts w:ascii="David" w:eastAsia="Arial" w:hAnsi="David" w:cs="David"/>
          <w:sz w:val="24"/>
          <w:szCs w:val="24"/>
          <w:rtl/>
          <w:lang w:bidi="he-IL"/>
        </w:rPr>
        <w:t>ח בקירוב והם סיפקו את כל צורכי התא המשפחתי</w:t>
      </w:r>
      <w:r>
        <w:rPr>
          <w:rFonts w:ascii="David" w:eastAsia="Arial" w:hAnsi="David" w:cs="Times New Roman"/>
          <w:sz w:val="24"/>
          <w:szCs w:val="24"/>
          <w:rtl/>
        </w:rPr>
        <w:t xml:space="preserve">. </w:t>
      </w:r>
      <w:r>
        <w:rPr>
          <w:rFonts w:ascii="David" w:eastAsia="Arial" w:hAnsi="David" w:cs="David"/>
          <w:sz w:val="24"/>
          <w:szCs w:val="24"/>
          <w:rtl/>
          <w:lang w:bidi="he-IL"/>
        </w:rPr>
        <w:t xml:space="preserve">בהקשר זה עתרו הנתבעות לכך </w:t>
      </w:r>
      <w:proofErr w:type="spellStart"/>
      <w:r>
        <w:rPr>
          <w:rFonts w:ascii="David" w:eastAsia="Arial" w:hAnsi="David" w:cs="David"/>
          <w:sz w:val="24"/>
          <w:szCs w:val="24"/>
          <w:rtl/>
          <w:lang w:bidi="he-IL"/>
        </w:rPr>
        <w:t>שהאשה</w:t>
      </w:r>
      <w:proofErr w:type="spellEnd"/>
      <w:r>
        <w:rPr>
          <w:rFonts w:ascii="David" w:eastAsia="Arial" w:hAnsi="David" w:cs="David"/>
          <w:sz w:val="24"/>
          <w:szCs w:val="24"/>
          <w:rtl/>
          <w:lang w:bidi="he-IL"/>
        </w:rPr>
        <w:t xml:space="preserve"> תציג אסמכתאות ביחס למקורות הפרנסה של התא המשפחתי והשתכרות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טרם פטירת המנוח - וכן אסמכתאות ביחס למכלול הזכויות וההכנסות על שמה ולזכותה של </w:t>
      </w:r>
      <w:proofErr w:type="spellStart"/>
      <w:r>
        <w:rPr>
          <w:rFonts w:ascii="David" w:eastAsia="Arial" w:hAnsi="David" w:cs="David"/>
          <w:sz w:val="24"/>
          <w:szCs w:val="24"/>
          <w:rtl/>
          <w:lang w:bidi="he-IL"/>
        </w:rPr>
        <w:t>האשה</w:t>
      </w:r>
      <w:proofErr w:type="spellEnd"/>
      <w:r>
        <w:rPr>
          <w:rFonts w:ascii="David" w:eastAsia="Arial" w:hAnsi="David" w:cs="Times New Roman"/>
          <w:sz w:val="24"/>
          <w:szCs w:val="24"/>
          <w:rt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10.</w:t>
      </w:r>
      <w:r>
        <w:rPr>
          <w:rFonts w:ascii="David" w:eastAsia="Arial" w:hAnsi="David" w:cs="Times New Roman"/>
          <w:sz w:val="24"/>
          <w:szCs w:val="24"/>
          <w:rtl/>
        </w:rPr>
        <w:tab/>
      </w:r>
      <w:r>
        <w:rPr>
          <w:rFonts w:ascii="David" w:eastAsia="Arial" w:hAnsi="David" w:cs="David"/>
          <w:sz w:val="24"/>
          <w:szCs w:val="24"/>
          <w:rtl/>
          <w:lang w:bidi="he-IL"/>
        </w:rPr>
        <w:t xml:space="preserve">כן נטען ששווי זכויותיה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בבית המגורים לפי צו הירושה בשיעור של 50%, נאמד בסך של </w:t>
      </w:r>
      <w:r>
        <w:rPr>
          <w:rFonts w:ascii="David" w:eastAsia="Arial" w:hAnsi="David" w:cs="Times New Roman"/>
          <w:sz w:val="24"/>
          <w:szCs w:val="24"/>
          <w:rtl/>
        </w:rPr>
        <w:t xml:space="preserve">1.2 </w:t>
      </w:r>
      <w:r>
        <w:rPr>
          <w:rFonts w:ascii="David" w:eastAsia="Arial" w:hAnsi="David" w:cs="David"/>
          <w:sz w:val="24"/>
          <w:szCs w:val="24"/>
          <w:rtl/>
          <w:lang w:bidi="he-IL"/>
        </w:rPr>
        <w:t>מיליון ₪, בעוד שחלקן של כ"א מהנתבעות, הוא בשיעור של 1/14</w:t>
      </w:r>
      <w:r>
        <w:rPr>
          <w:rFonts w:ascii="David" w:eastAsia="Arial" w:hAnsi="David" w:cs="Times New Roman"/>
          <w:sz w:val="24"/>
          <w:szCs w:val="24"/>
          <w:rtl/>
        </w:rPr>
        <w:t xml:space="preserve">, </w:t>
      </w:r>
      <w:r>
        <w:rPr>
          <w:rFonts w:ascii="David" w:eastAsia="Arial" w:hAnsi="David" w:cs="David"/>
          <w:sz w:val="24"/>
          <w:szCs w:val="24"/>
          <w:rtl/>
          <w:lang w:bidi="he-IL"/>
        </w:rPr>
        <w:t xml:space="preserve">היינו בשווי </w:t>
      </w:r>
      <w:proofErr w:type="gramStart"/>
      <w:r>
        <w:rPr>
          <w:rFonts w:ascii="David" w:eastAsia="Arial" w:hAnsi="David" w:cs="David"/>
          <w:sz w:val="24"/>
          <w:szCs w:val="24"/>
          <w:rtl/>
          <w:lang w:bidi="he-IL"/>
        </w:rPr>
        <w:t>של  כ</w:t>
      </w:r>
      <w:proofErr w:type="gramEnd"/>
      <w:r>
        <w:rPr>
          <w:rFonts w:ascii="David" w:eastAsia="Arial" w:hAnsi="David" w:cs="Times New Roman"/>
          <w:sz w:val="24"/>
          <w:szCs w:val="24"/>
          <w:rtl/>
        </w:rPr>
        <w:t xml:space="preserve">- 85,000 </w:t>
      </w:r>
      <w:r>
        <w:rPr>
          <w:rFonts w:ascii="David" w:eastAsia="Arial" w:hAnsi="David" w:cs="David"/>
          <w:sz w:val="24"/>
          <w:szCs w:val="24"/>
          <w:rtl/>
          <w:lang w:bidi="he-IL"/>
        </w:rPr>
        <w:t xml:space="preserve">₪ בלבד וזאת בהתאם לשמאות מוסכמת שנערכה על ידי הצדדים </w:t>
      </w:r>
      <w:r>
        <w:rPr>
          <w:rFonts w:ascii="David" w:eastAsia="Arial" w:hAnsi="David" w:cs="Times New Roman"/>
          <w:sz w:val="24"/>
          <w:szCs w:val="24"/>
          <w:rtl/>
        </w:rPr>
        <w:t>(</w:t>
      </w:r>
      <w:r>
        <w:rPr>
          <w:rFonts w:ascii="David" w:eastAsia="Arial" w:hAnsi="David" w:cs="David"/>
          <w:bCs/>
          <w:sz w:val="24"/>
          <w:szCs w:val="24"/>
          <w:rtl/>
          <w:lang w:bidi="he-IL"/>
        </w:rPr>
        <w:t>ר</w:t>
      </w:r>
      <w:r>
        <w:rPr>
          <w:rFonts w:ascii="David" w:eastAsia="Arial" w:hAnsi="David" w:cs="Times New Roman"/>
          <w:bCs/>
          <w:sz w:val="24"/>
          <w:szCs w:val="24"/>
          <w:rtl/>
        </w:rPr>
        <w:t xml:space="preserve">' </w:t>
      </w:r>
      <w:r>
        <w:rPr>
          <w:rFonts w:ascii="David" w:eastAsia="Arial" w:hAnsi="David" w:cs="David"/>
          <w:bCs/>
          <w:sz w:val="24"/>
          <w:szCs w:val="24"/>
          <w:rtl/>
          <w:lang w:bidi="he-IL"/>
        </w:rPr>
        <w:t>חוו</w:t>
      </w:r>
      <w:r>
        <w:rPr>
          <w:rFonts w:ascii="David" w:eastAsia="Arial" w:hAnsi="David" w:cs="Times New Roman"/>
          <w:bCs/>
          <w:sz w:val="24"/>
          <w:szCs w:val="24"/>
          <w:rtl/>
        </w:rPr>
        <w:t>"</w:t>
      </w:r>
      <w:r>
        <w:rPr>
          <w:rFonts w:ascii="David" w:eastAsia="Arial" w:hAnsi="David" w:cs="David"/>
          <w:bCs/>
          <w:sz w:val="24"/>
          <w:szCs w:val="24"/>
          <w:rtl/>
          <w:lang w:bidi="he-IL"/>
        </w:rPr>
        <w:t xml:space="preserve">ד שמאי מיום </w:t>
      </w:r>
      <w:r>
        <w:rPr>
          <w:rFonts w:ascii="David" w:eastAsia="Arial" w:hAnsi="David" w:cs="Times New Roman"/>
          <w:bCs/>
          <w:sz w:val="24"/>
          <w:szCs w:val="24"/>
          <w:rtl/>
        </w:rPr>
        <w:t xml:space="preserve">14.8.21 </w:t>
      </w:r>
      <w:r>
        <w:rPr>
          <w:rFonts w:ascii="David" w:eastAsia="Arial" w:hAnsi="David" w:cs="David"/>
          <w:bCs/>
          <w:sz w:val="24"/>
          <w:szCs w:val="24"/>
          <w:rtl/>
          <w:lang w:bidi="he-IL"/>
        </w:rPr>
        <w:t>נספח נ</w:t>
      </w:r>
      <w:r>
        <w:rPr>
          <w:rFonts w:ascii="David" w:eastAsia="Arial" w:hAnsi="David" w:cs="Times New Roman"/>
          <w:bCs/>
          <w:sz w:val="24"/>
          <w:szCs w:val="24"/>
          <w:rtl/>
        </w:rPr>
        <w:t xml:space="preserve">/1 </w:t>
      </w:r>
      <w:r>
        <w:rPr>
          <w:rFonts w:ascii="David" w:eastAsia="Arial" w:hAnsi="David" w:cs="David"/>
          <w:bCs/>
          <w:sz w:val="24"/>
          <w:szCs w:val="24"/>
          <w:rtl/>
          <w:lang w:bidi="he-IL"/>
        </w:rPr>
        <w:t>לכתב ההגנה</w:t>
      </w:r>
      <w:r>
        <w:rPr>
          <w:rFonts w:ascii="David" w:eastAsia="Arial" w:hAnsi="David" w:cs="Times New Roman"/>
          <w:bCs/>
          <w:sz w:val="24"/>
          <w:szCs w:val="24"/>
          <w:rtl/>
        </w:rPr>
        <w:t>).</w:t>
      </w:r>
      <w:r>
        <w:rPr>
          <w:rFonts w:ascii="David" w:eastAsia="Arial" w:hAnsi="David" w:cs="David"/>
          <w:sz w:val="24"/>
          <w:szCs w:val="24"/>
          <w:rtl/>
          <w:lang w:bidi="he-IL"/>
        </w:rPr>
        <w:t xml:space="preserve"> חלק בשיעור של 1/14 עומד לדבריהן גם לזכות </w:t>
      </w:r>
      <w:r>
        <w:rPr>
          <w:rFonts w:ascii="David" w:eastAsia="Arial" w:hAnsi="David" w:cs="David" w:hint="cs"/>
          <w:sz w:val="24"/>
          <w:szCs w:val="24"/>
          <w:lang w:bidi="he-IL"/>
        </w:rPr>
        <w:t>XXXX</w:t>
      </w:r>
      <w:r>
        <w:rPr>
          <w:rFonts w:ascii="David" w:eastAsia="Arial" w:hAnsi="David" w:cs="David"/>
          <w:sz w:val="24"/>
          <w:szCs w:val="24"/>
          <w:rtl/>
          <w:lang w:bidi="he-IL"/>
        </w:rPr>
        <w:t xml:space="preserve"> והנתבע 6. עוד טענו הנתבעות שתביעה זו הוגשה רק בשל סירובן לקבל הצעת הרכישה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w:t>
      </w:r>
      <w:r>
        <w:rPr>
          <w:rFonts w:ascii="David" w:eastAsia="Arial" w:hAnsi="David" w:cs="Times New Roman"/>
          <w:sz w:val="24"/>
          <w:szCs w:val="24"/>
          <w:rtl/>
        </w:rPr>
        <w:t xml:space="preserve">– </w:t>
      </w:r>
      <w:r>
        <w:rPr>
          <w:rFonts w:ascii="David" w:eastAsia="Arial" w:hAnsi="David" w:cs="David"/>
          <w:sz w:val="24"/>
          <w:szCs w:val="24"/>
          <w:rtl/>
          <w:lang w:bidi="he-IL"/>
        </w:rPr>
        <w:t>וכי ככל וידה של האישה אינה משגת לרכוש את חלקן</w:t>
      </w:r>
      <w:r>
        <w:rPr>
          <w:rFonts w:ascii="David" w:eastAsia="Arial" w:hAnsi="David" w:cs="Times New Roman"/>
          <w:sz w:val="24"/>
          <w:szCs w:val="24"/>
          <w:rtl/>
        </w:rPr>
        <w:t xml:space="preserve">, </w:t>
      </w:r>
      <w:r>
        <w:rPr>
          <w:rFonts w:ascii="David" w:eastAsia="Arial" w:hAnsi="David" w:cs="David"/>
          <w:sz w:val="24"/>
          <w:szCs w:val="24"/>
          <w:rtl/>
          <w:lang w:bidi="he-IL"/>
        </w:rPr>
        <w:t>היא אינה חייבת לעשות כן וניתן לפעול בדרך של פירוק שיתוף ומכירת בית המגורים לצד שלישי</w:t>
      </w:r>
      <w:r>
        <w:rPr>
          <w:rFonts w:ascii="David" w:eastAsia="Arial" w:hAnsi="David" w:cs="Times New Roman"/>
          <w:sz w:val="24"/>
          <w:szCs w:val="24"/>
          <w:rtl/>
        </w:rPr>
        <w:t xml:space="preserve">. </w:t>
      </w:r>
      <w:r>
        <w:rPr>
          <w:rFonts w:ascii="David" w:eastAsia="Arial" w:hAnsi="David" w:cs="David"/>
          <w:sz w:val="24"/>
          <w:szCs w:val="24"/>
          <w:rtl/>
          <w:lang w:bidi="he-IL"/>
        </w:rPr>
        <w:t xml:space="preserve">באשר לטענת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שהזכויות בבית המגורים היו משותפות לה ולמנוח</w:t>
      </w:r>
      <w:r>
        <w:rPr>
          <w:rFonts w:ascii="David" w:eastAsia="Arial" w:hAnsi="David" w:cs="Times New Roman"/>
          <w:sz w:val="24"/>
          <w:szCs w:val="24"/>
          <w:rtl/>
        </w:rPr>
        <w:t xml:space="preserve">, </w:t>
      </w:r>
      <w:r>
        <w:rPr>
          <w:rFonts w:ascii="David" w:eastAsia="Arial" w:hAnsi="David" w:cs="David"/>
          <w:sz w:val="24"/>
          <w:szCs w:val="24"/>
          <w:rtl/>
          <w:lang w:bidi="he-IL"/>
        </w:rPr>
        <w:t>הנתבעות הכחישו טענה זו ולדבריהן הזכויות בבית המגורים נרכשו על ידי המנוח טרם נישואיו לאשה</w:t>
      </w:r>
      <w:r>
        <w:rPr>
          <w:rFonts w:ascii="David" w:eastAsia="Arial" w:hAnsi="David" w:cs="Times New Roman"/>
          <w:sz w:val="24"/>
          <w:szCs w:val="24"/>
          <w:rt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sz w:val="24"/>
          <w:szCs w:val="24"/>
        </w:rPr>
      </w:pPr>
      <w:r>
        <w:rPr>
          <w:rFonts w:ascii="David" w:eastAsia="Arial" w:hAnsi="David" w:cs="Times New Roman"/>
          <w:sz w:val="24"/>
          <w:szCs w:val="24"/>
          <w:rtl/>
        </w:rPr>
        <w:t xml:space="preserve"> </w:t>
      </w:r>
      <w:r>
        <w:rPr>
          <w:rFonts w:ascii="David" w:eastAsia="Arial" w:hAnsi="David" w:cs="David"/>
          <w:sz w:val="24"/>
          <w:szCs w:val="24"/>
          <w:rtl/>
          <w:lang w:bidi="he-IL"/>
        </w:rPr>
        <w:t>11</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לבסוף טענו הנתבעות שהסכומים שצוינו בכתב התביעה ביחס להוצאות וצרכי האישה ו</w:t>
      </w:r>
      <w:r>
        <w:rPr>
          <w:rFonts w:ascii="David" w:eastAsia="Arial" w:hAnsi="David" w:cs="Times New Roman" w:hint="cs"/>
          <w:sz w:val="24"/>
          <w:szCs w:val="24"/>
        </w:rPr>
        <w:t>XXXX</w:t>
      </w:r>
      <w:r>
        <w:rPr>
          <w:rFonts w:ascii="David" w:eastAsia="Arial" w:hAnsi="David" w:cs="Times New Roman"/>
          <w:sz w:val="24"/>
          <w:szCs w:val="24"/>
          <w:rtl/>
        </w:rPr>
        <w:t xml:space="preserve">, </w:t>
      </w:r>
      <w:r>
        <w:rPr>
          <w:rFonts w:ascii="David" w:eastAsia="Arial" w:hAnsi="David" w:cs="David"/>
          <w:sz w:val="24"/>
          <w:szCs w:val="24"/>
          <w:rtl/>
          <w:lang w:bidi="he-IL"/>
        </w:rPr>
        <w:t>מופרזים ואינם נתמכים בראיות מתאימות</w:t>
      </w:r>
      <w:r>
        <w:rPr>
          <w:rFonts w:ascii="David" w:eastAsia="Arial" w:hAnsi="David" w:cs="Times New Roman"/>
          <w:sz w:val="24"/>
          <w:szCs w:val="24"/>
          <w:rtl/>
        </w:rPr>
        <w:t xml:space="preserve">, </w:t>
      </w:r>
      <w:r>
        <w:rPr>
          <w:rFonts w:ascii="David" w:eastAsia="Arial" w:hAnsi="David" w:cs="David"/>
          <w:sz w:val="24"/>
          <w:szCs w:val="24"/>
          <w:rtl/>
          <w:lang w:bidi="he-IL"/>
        </w:rPr>
        <w:t>שעה שעל פי האסמכתאות שצורפו לאישה ולבת הוצאות בסכומים נמוכים יותר</w:t>
      </w:r>
      <w:r>
        <w:rPr>
          <w:rFonts w:ascii="David" w:eastAsia="Arial" w:hAnsi="David" w:cs="Times New Roman"/>
          <w:sz w:val="24"/>
          <w:szCs w:val="24"/>
          <w:rtl/>
        </w:rPr>
        <w:t xml:space="preserve">. </w:t>
      </w:r>
      <w:r>
        <w:rPr>
          <w:rFonts w:ascii="David" w:eastAsia="Arial" w:hAnsi="David" w:cs="David"/>
          <w:sz w:val="24"/>
          <w:szCs w:val="24"/>
          <w:rtl/>
          <w:lang w:bidi="he-IL"/>
        </w:rPr>
        <w:t>כן טענו הנתבעות שהתביעה הוגשה בשיהוי רב</w:t>
      </w:r>
      <w:r>
        <w:rPr>
          <w:rFonts w:ascii="David" w:eastAsia="Arial" w:hAnsi="David" w:cs="Times New Roman"/>
          <w:sz w:val="24"/>
          <w:szCs w:val="24"/>
          <w:rt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Times New Roman"/>
          <w:sz w:val="24"/>
          <w:szCs w:val="24"/>
          <w:rtl/>
        </w:rPr>
      </w:pPr>
      <w:r>
        <w:rPr>
          <w:rFonts w:ascii="David" w:eastAsia="Arial" w:hAnsi="David" w:cs="Times New Roman"/>
          <w:sz w:val="24"/>
          <w:szCs w:val="24"/>
          <w:rtl/>
        </w:rPr>
        <w:t>1</w:t>
      </w:r>
      <w:r>
        <w:rPr>
          <w:rFonts w:ascii="David" w:eastAsia="Arial" w:hAnsi="David" w:cs="David"/>
          <w:sz w:val="24"/>
          <w:szCs w:val="24"/>
          <w:rtl/>
          <w:lang w:bidi="he-IL"/>
        </w:rPr>
        <w:t>2</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 xml:space="preserve">ביום </w:t>
      </w:r>
      <w:r>
        <w:rPr>
          <w:rFonts w:ascii="David" w:eastAsia="Arial" w:hAnsi="David" w:cs="Times New Roman"/>
          <w:sz w:val="24"/>
          <w:szCs w:val="24"/>
          <w:rtl/>
        </w:rPr>
        <w:t xml:space="preserve">29.6.22 </w:t>
      </w:r>
      <w:r>
        <w:rPr>
          <w:rFonts w:ascii="David" w:eastAsia="Arial" w:hAnsi="David" w:cs="David"/>
          <w:sz w:val="24"/>
          <w:szCs w:val="24"/>
          <w:rtl/>
          <w:lang w:bidi="he-IL"/>
        </w:rPr>
        <w:t>התקיים דיון קד</w:t>
      </w:r>
      <w:r>
        <w:rPr>
          <w:rFonts w:ascii="David" w:eastAsia="Arial" w:hAnsi="David" w:cs="Times New Roman"/>
          <w:sz w:val="24"/>
          <w:szCs w:val="24"/>
          <w:rtl/>
        </w:rPr>
        <w:t>"</w:t>
      </w:r>
      <w:r>
        <w:rPr>
          <w:rFonts w:ascii="David" w:eastAsia="Arial" w:hAnsi="David" w:cs="David"/>
          <w:sz w:val="24"/>
          <w:szCs w:val="24"/>
          <w:rtl/>
          <w:lang w:bidi="he-IL"/>
        </w:rPr>
        <w:t xml:space="preserve">מ בו הצטרפה הנתבעת </w:t>
      </w:r>
      <w:r>
        <w:rPr>
          <w:rFonts w:ascii="David" w:eastAsia="Arial" w:hAnsi="David" w:cs="Times New Roman"/>
          <w:sz w:val="24"/>
          <w:szCs w:val="24"/>
          <w:rtl/>
        </w:rPr>
        <w:t xml:space="preserve">2 </w:t>
      </w:r>
      <w:r>
        <w:rPr>
          <w:rFonts w:ascii="David" w:eastAsia="Arial" w:hAnsi="David" w:cs="David"/>
          <w:sz w:val="24"/>
          <w:szCs w:val="24"/>
          <w:rtl/>
          <w:lang w:bidi="he-IL"/>
        </w:rPr>
        <w:t xml:space="preserve">לכתב ההגנה שהוגש מטעם אחיותיה. באשר לנתבע </w:t>
      </w:r>
      <w:r>
        <w:rPr>
          <w:rFonts w:ascii="David" w:eastAsia="Arial" w:hAnsi="David" w:cs="Times New Roman"/>
          <w:sz w:val="24"/>
          <w:szCs w:val="24"/>
          <w:rtl/>
        </w:rPr>
        <w:t xml:space="preserve">6, </w:t>
      </w:r>
      <w:r>
        <w:rPr>
          <w:rFonts w:ascii="David" w:eastAsia="Arial" w:hAnsi="David" w:cs="David"/>
          <w:sz w:val="24"/>
          <w:szCs w:val="24"/>
          <w:rtl/>
          <w:lang w:bidi="he-IL"/>
        </w:rPr>
        <w:t>הוא התייצב לדיון</w:t>
      </w:r>
      <w:r>
        <w:rPr>
          <w:rFonts w:ascii="David" w:eastAsia="Arial" w:hAnsi="David" w:cs="Times New Roman"/>
          <w:sz w:val="24"/>
          <w:szCs w:val="24"/>
          <w:rtl/>
        </w:rPr>
        <w:t xml:space="preserve">, </w:t>
      </w:r>
      <w:r>
        <w:rPr>
          <w:rFonts w:ascii="David" w:eastAsia="Arial" w:hAnsi="David" w:cs="David"/>
          <w:sz w:val="24"/>
          <w:szCs w:val="24"/>
          <w:rtl/>
          <w:lang w:bidi="he-IL"/>
        </w:rPr>
        <w:t>למרות שלא התגונן מפני התביעה</w:t>
      </w:r>
      <w:r>
        <w:rPr>
          <w:rFonts w:ascii="David" w:eastAsia="Arial" w:hAnsi="David" w:cs="Times New Roman"/>
          <w:sz w:val="24"/>
          <w:szCs w:val="24"/>
          <w:rtl/>
        </w:rPr>
        <w:t xml:space="preserve">. </w:t>
      </w:r>
      <w:r>
        <w:rPr>
          <w:rFonts w:ascii="David" w:eastAsia="Arial" w:hAnsi="David" w:cs="David"/>
          <w:sz w:val="24"/>
          <w:szCs w:val="24"/>
          <w:rtl/>
          <w:lang w:bidi="he-IL"/>
        </w:rPr>
        <w:t xml:space="preserve">משלא הגיעו הצדדים להסכמות הוריתי על הגשת תצהירי עדות ראשית. מטעם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הוגש תצהירה ואילו מטעם הנתבעות הוגשו תצהיריהן, אם כי תצהירה של הנתבעת 6 לא שימש כראיה בסופו של יום משלא התייצבה להיחקר עליו. הנתבע </w:t>
      </w:r>
      <w:r>
        <w:rPr>
          <w:rFonts w:ascii="David" w:eastAsia="Arial" w:hAnsi="David" w:cs="Times New Roman"/>
          <w:sz w:val="24"/>
          <w:szCs w:val="24"/>
          <w:rtl/>
        </w:rPr>
        <w:t xml:space="preserve">6 </w:t>
      </w:r>
      <w:r>
        <w:rPr>
          <w:rFonts w:ascii="David" w:eastAsia="Arial" w:hAnsi="David" w:cs="David"/>
          <w:sz w:val="24"/>
          <w:szCs w:val="24"/>
          <w:rtl/>
          <w:lang w:bidi="he-IL"/>
        </w:rPr>
        <w:t>לא הגיש תצהיר</w:t>
      </w:r>
      <w:r>
        <w:rPr>
          <w:rFonts w:ascii="David" w:eastAsia="Arial" w:hAnsi="David" w:cs="Times New Roman"/>
          <w:sz w:val="24"/>
          <w:szCs w:val="24"/>
          <w:rtl/>
        </w:rPr>
        <w:t xml:space="preserve">. </w:t>
      </w:r>
    </w:p>
    <w:p w:rsidR="00C170C9" w:rsidRDefault="00C170C9" w:rsidP="00C170C9">
      <w:pPr>
        <w:pStyle w:val="1"/>
        <w:spacing w:after="0" w:line="360" w:lineRule="auto"/>
        <w:ind w:left="567"/>
        <w:jc w:val="both"/>
        <w:rPr>
          <w:rFonts w:ascii="David" w:eastAsia="Arial" w:hAnsi="David" w:cs="David"/>
          <w:b/>
          <w:bCs/>
          <w:sz w:val="24"/>
          <w:szCs w:val="24"/>
          <w:lang w:bidi="he-IL"/>
        </w:rPr>
      </w:pPr>
      <w:r>
        <w:rPr>
          <w:rFonts w:ascii="David" w:eastAsia="Arial" w:hAnsi="David" w:cs="David"/>
          <w:sz w:val="24"/>
          <w:szCs w:val="24"/>
          <w:rtl/>
          <w:lang w:bidi="he-IL"/>
        </w:rPr>
        <w:lastRenderedPageBreak/>
        <w:t>בהמשך</w:t>
      </w:r>
      <w:r>
        <w:rPr>
          <w:rFonts w:ascii="David" w:eastAsia="Arial" w:hAnsi="David" w:cs="Times New Roman"/>
          <w:sz w:val="24"/>
          <w:szCs w:val="24"/>
          <w:rtl/>
        </w:rPr>
        <w:t xml:space="preserve">, </w:t>
      </w:r>
      <w:r>
        <w:rPr>
          <w:rFonts w:ascii="David" w:eastAsia="Arial" w:hAnsi="David" w:cs="David"/>
          <w:sz w:val="24"/>
          <w:szCs w:val="24"/>
          <w:rtl/>
          <w:lang w:bidi="he-IL"/>
        </w:rPr>
        <w:t xml:space="preserve">ביום </w:t>
      </w:r>
      <w:r>
        <w:rPr>
          <w:rFonts w:ascii="David" w:eastAsia="Arial" w:hAnsi="David" w:cs="Times New Roman"/>
          <w:sz w:val="24"/>
          <w:szCs w:val="24"/>
          <w:rtl/>
        </w:rPr>
        <w:t xml:space="preserve">11.1.23, </w:t>
      </w:r>
      <w:r>
        <w:rPr>
          <w:rFonts w:ascii="David" w:eastAsia="Arial" w:hAnsi="David" w:cs="David"/>
          <w:sz w:val="24"/>
          <w:szCs w:val="24"/>
          <w:rtl/>
          <w:lang w:bidi="he-IL"/>
        </w:rPr>
        <w:t>התקיים דיון הוכחות במהלכו התקיימו חקירות</w:t>
      </w:r>
      <w:r>
        <w:rPr>
          <w:rFonts w:ascii="David" w:eastAsia="Arial" w:hAnsi="David" w:cs="Times New Roman"/>
          <w:sz w:val="24"/>
          <w:szCs w:val="24"/>
          <w:rtl/>
        </w:rPr>
        <w:t xml:space="preserve">, </w:t>
      </w:r>
      <w:r>
        <w:rPr>
          <w:rFonts w:ascii="David" w:eastAsia="Arial" w:hAnsi="David" w:cs="David"/>
          <w:sz w:val="24"/>
          <w:szCs w:val="24"/>
          <w:rtl/>
          <w:lang w:bidi="he-IL"/>
        </w:rPr>
        <w:t>לאחר מכן הוגשו סיכומים בכתב</w:t>
      </w:r>
      <w:r>
        <w:rPr>
          <w:rFonts w:ascii="David" w:eastAsia="Arial" w:hAnsi="David" w:cs="Times New Roman"/>
          <w:sz w:val="24"/>
          <w:szCs w:val="24"/>
          <w:rtl/>
        </w:rPr>
        <w:t xml:space="preserve">, </w:t>
      </w:r>
      <w:r>
        <w:rPr>
          <w:rFonts w:ascii="David" w:eastAsia="Arial" w:hAnsi="David" w:cs="David"/>
          <w:sz w:val="24"/>
          <w:szCs w:val="24"/>
          <w:rtl/>
          <w:lang w:bidi="he-IL"/>
        </w:rPr>
        <w:t>ומכאן הכרעתי</w:t>
      </w:r>
      <w:r>
        <w:rPr>
          <w:rFonts w:ascii="David" w:eastAsia="Arial" w:hAnsi="David" w:cs="Times New Roman"/>
          <w:sz w:val="24"/>
          <w:szCs w:val="24"/>
          <w:rtl/>
        </w:rPr>
        <w:t xml:space="preserve">. </w:t>
      </w:r>
    </w:p>
    <w:p w:rsidR="00C170C9" w:rsidRDefault="00C170C9" w:rsidP="00C170C9">
      <w:pPr>
        <w:pStyle w:val="1"/>
        <w:spacing w:after="0" w:line="360" w:lineRule="auto"/>
        <w:ind w:left="567" w:hanging="567"/>
        <w:jc w:val="both"/>
        <w:rPr>
          <w:rFonts w:ascii="David" w:eastAsia="Arial" w:hAnsi="David" w:cs="David"/>
          <w:sz w:val="24"/>
          <w:szCs w:val="24"/>
          <w:rtl/>
        </w:rPr>
      </w:pPr>
    </w:p>
    <w:p w:rsidR="00C170C9" w:rsidRDefault="00C170C9" w:rsidP="00C170C9">
      <w:pPr>
        <w:pStyle w:val="1"/>
        <w:spacing w:after="0" w:line="360" w:lineRule="auto"/>
        <w:ind w:left="567" w:hanging="567"/>
        <w:jc w:val="both"/>
        <w:rPr>
          <w:rFonts w:ascii="David" w:eastAsia="Arial" w:hAnsi="David" w:cs="David"/>
          <w:b/>
          <w:bCs/>
          <w:sz w:val="28"/>
          <w:szCs w:val="28"/>
          <w:u w:val="single"/>
        </w:rPr>
      </w:pPr>
      <w:r>
        <w:rPr>
          <w:rFonts w:ascii="David" w:eastAsia="Arial" w:hAnsi="David" w:cs="David"/>
          <w:b/>
          <w:bCs/>
          <w:sz w:val="28"/>
          <w:szCs w:val="28"/>
          <w:u w:val="single"/>
          <w:rtl/>
          <w:lang w:bidi="he-IL"/>
        </w:rPr>
        <w:t>ב</w:t>
      </w:r>
      <w:r>
        <w:rPr>
          <w:rFonts w:ascii="David" w:eastAsia="Arial" w:hAnsi="David" w:cs="Times New Roman"/>
          <w:b/>
          <w:bCs/>
          <w:sz w:val="28"/>
          <w:szCs w:val="28"/>
          <w:u w:val="single"/>
          <w:rtl/>
        </w:rPr>
        <w:t>.</w:t>
      </w:r>
      <w:r>
        <w:rPr>
          <w:rFonts w:ascii="David" w:eastAsia="Arial" w:hAnsi="David" w:cs="Times New Roman"/>
          <w:b/>
          <w:bCs/>
          <w:sz w:val="28"/>
          <w:szCs w:val="28"/>
          <w:u w:val="single"/>
          <w:rtl/>
        </w:rPr>
        <w:tab/>
      </w:r>
      <w:r>
        <w:rPr>
          <w:rFonts w:ascii="David" w:eastAsia="Arial" w:hAnsi="David" w:cs="David"/>
          <w:b/>
          <w:bCs/>
          <w:sz w:val="28"/>
          <w:szCs w:val="28"/>
          <w:u w:val="single"/>
          <w:rtl/>
          <w:lang w:bidi="he-IL"/>
        </w:rPr>
        <w:t>דיון והכרעה</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pStyle w:val="1"/>
        <w:spacing w:after="0" w:line="360" w:lineRule="auto"/>
        <w:ind w:left="567" w:hanging="567"/>
        <w:jc w:val="both"/>
        <w:rPr>
          <w:rFonts w:ascii="David" w:eastAsia="Arial" w:hAnsi="David" w:cs="David"/>
          <w:b/>
          <w:bCs/>
          <w:sz w:val="24"/>
          <w:szCs w:val="24"/>
        </w:rPr>
      </w:pPr>
      <w:r>
        <w:rPr>
          <w:rFonts w:ascii="David" w:eastAsia="Arial" w:hAnsi="David" w:cs="David"/>
          <w:sz w:val="24"/>
          <w:szCs w:val="24"/>
          <w:rtl/>
          <w:lang w:bidi="he-IL"/>
        </w:rPr>
        <w:t>13</w:t>
      </w:r>
      <w:r>
        <w:rPr>
          <w:rFonts w:ascii="David" w:eastAsia="Arial" w:hAnsi="David" w:cs="David"/>
          <w:sz w:val="24"/>
          <w:szCs w:val="24"/>
        </w:rPr>
        <w:tab/>
      </w:r>
      <w:r>
        <w:rPr>
          <w:rFonts w:ascii="David" w:eastAsia="Arial" w:hAnsi="David" w:cs="David"/>
          <w:b/>
          <w:sz w:val="24"/>
          <w:szCs w:val="24"/>
          <w:rtl/>
          <w:lang w:bidi="he-IL"/>
        </w:rPr>
        <w:t>חוק הירושה</w:t>
      </w:r>
      <w:r>
        <w:rPr>
          <w:rFonts w:ascii="David" w:eastAsia="Arial" w:hAnsi="David" w:cs="David"/>
          <w:sz w:val="24"/>
          <w:szCs w:val="24"/>
          <w:rtl/>
          <w:lang w:bidi="he-IL"/>
        </w:rPr>
        <w:t xml:space="preserve"> קובע בסעיף </w:t>
      </w:r>
      <w:r>
        <w:rPr>
          <w:rFonts w:ascii="David" w:eastAsia="Arial" w:hAnsi="David" w:cs="Times New Roman"/>
          <w:sz w:val="24"/>
          <w:szCs w:val="24"/>
          <w:rtl/>
        </w:rPr>
        <w:t>56 "</w:t>
      </w:r>
      <w:r>
        <w:rPr>
          <w:rFonts w:ascii="David" w:eastAsia="Arial" w:hAnsi="David" w:cs="David"/>
          <w:bCs/>
          <w:sz w:val="24"/>
          <w:szCs w:val="24"/>
          <w:rtl/>
          <w:lang w:bidi="he-IL"/>
        </w:rPr>
        <w:t>הניח המוריש בן</w:t>
      </w:r>
      <w:r>
        <w:rPr>
          <w:rFonts w:ascii="David" w:eastAsia="Arial" w:hAnsi="David" w:cs="Times New Roman"/>
          <w:bCs/>
          <w:sz w:val="24"/>
          <w:szCs w:val="24"/>
          <w:rtl/>
        </w:rPr>
        <w:t xml:space="preserve">- </w:t>
      </w:r>
      <w:r>
        <w:rPr>
          <w:rFonts w:ascii="David" w:eastAsia="Arial" w:hAnsi="David" w:cs="David"/>
          <w:bCs/>
          <w:sz w:val="24"/>
          <w:szCs w:val="24"/>
          <w:rtl/>
          <w:lang w:bidi="he-IL"/>
        </w:rPr>
        <w:t>זוג</w:t>
      </w:r>
      <w:r>
        <w:rPr>
          <w:rFonts w:ascii="David" w:eastAsia="Arial" w:hAnsi="David" w:cs="Times New Roman"/>
          <w:bCs/>
          <w:sz w:val="24"/>
          <w:szCs w:val="24"/>
          <w:rtl/>
        </w:rPr>
        <w:t xml:space="preserve">, </w:t>
      </w:r>
      <w:r>
        <w:rPr>
          <w:rFonts w:ascii="David" w:eastAsia="Arial" w:hAnsi="David" w:cs="David"/>
          <w:bCs/>
          <w:sz w:val="24"/>
          <w:szCs w:val="24"/>
          <w:rtl/>
          <w:lang w:bidi="he-IL"/>
        </w:rPr>
        <w:t>ילדים או הורים והם זקוקים למזונות</w:t>
      </w:r>
      <w:r>
        <w:rPr>
          <w:rFonts w:ascii="David" w:eastAsia="Arial" w:hAnsi="David" w:cs="Times New Roman"/>
          <w:bCs/>
          <w:sz w:val="24"/>
          <w:szCs w:val="24"/>
          <w:rtl/>
        </w:rPr>
        <w:t xml:space="preserve">, </w:t>
      </w:r>
      <w:r>
        <w:rPr>
          <w:rFonts w:ascii="David" w:eastAsia="Arial" w:hAnsi="David" w:cs="David"/>
          <w:bCs/>
          <w:sz w:val="24"/>
          <w:szCs w:val="24"/>
          <w:rtl/>
          <w:lang w:bidi="he-IL"/>
        </w:rPr>
        <w:t xml:space="preserve">זכאים הם למזונות מן </w:t>
      </w:r>
      <w:proofErr w:type="spellStart"/>
      <w:r>
        <w:rPr>
          <w:rFonts w:ascii="David" w:eastAsia="Arial" w:hAnsi="David" w:cs="David"/>
          <w:bCs/>
          <w:sz w:val="24"/>
          <w:szCs w:val="24"/>
          <w:rtl/>
          <w:lang w:bidi="he-IL"/>
        </w:rPr>
        <w:t>העזבון</w:t>
      </w:r>
      <w:proofErr w:type="spellEnd"/>
      <w:r>
        <w:rPr>
          <w:rFonts w:ascii="David" w:eastAsia="Arial" w:hAnsi="David" w:cs="David"/>
          <w:bCs/>
          <w:sz w:val="24"/>
          <w:szCs w:val="24"/>
          <w:rtl/>
          <w:lang w:bidi="he-IL"/>
        </w:rPr>
        <w:t xml:space="preserve"> לפי הוראות פרק זה, בין בירושה על פי דין ובין בירושה על פי צוואה</w:t>
      </w:r>
      <w:r>
        <w:rPr>
          <w:rFonts w:ascii="David" w:eastAsia="Arial" w:hAnsi="David" w:cs="Times New Roman"/>
          <w:bCs/>
          <w:sz w:val="24"/>
          <w:szCs w:val="24"/>
          <w:rtl/>
        </w:rPr>
        <w:t>".</w:t>
      </w:r>
      <w:r>
        <w:rPr>
          <w:rFonts w:ascii="David" w:eastAsia="Arial" w:hAnsi="David" w:cs="David"/>
          <w:sz w:val="24"/>
          <w:szCs w:val="24"/>
          <w:rtl/>
          <w:lang w:bidi="he-IL"/>
        </w:rPr>
        <w:t xml:space="preserve"> </w:t>
      </w:r>
    </w:p>
    <w:p w:rsidR="00C170C9" w:rsidRDefault="00C170C9" w:rsidP="00C170C9">
      <w:pPr>
        <w:pStyle w:val="1"/>
        <w:spacing w:after="0" w:line="360" w:lineRule="auto"/>
        <w:ind w:left="567" w:hanging="567"/>
        <w:jc w:val="both"/>
        <w:rPr>
          <w:rFonts w:ascii="David" w:eastAsia="Arial" w:hAnsi="David" w:cs="David"/>
          <w:sz w:val="24"/>
          <w:szCs w:val="24"/>
        </w:rPr>
      </w:pPr>
    </w:p>
    <w:p w:rsidR="00C170C9" w:rsidRDefault="00C170C9" w:rsidP="00C170C9">
      <w:pPr>
        <w:spacing w:after="80" w:line="360" w:lineRule="auto"/>
        <w:ind w:left="567" w:hanging="567"/>
        <w:jc w:val="both"/>
        <w:rPr>
          <w:rFonts w:ascii="Times New Roman" w:eastAsia="Times New Roman" w:hAnsi="Times New Roman"/>
          <w:sz w:val="22"/>
        </w:rPr>
      </w:pPr>
      <w:r>
        <w:rPr>
          <w:rFonts w:eastAsia="Arial"/>
          <w:rtl/>
        </w:rPr>
        <w:t>14.</w:t>
      </w:r>
      <w:r>
        <w:rPr>
          <w:rFonts w:eastAsia="Arial"/>
          <w:rtl/>
        </w:rPr>
        <w:tab/>
        <w:t>סעיף 59 לחוק הירושה קובע את הקריטריונים והשיקולים בפסיקת מזונות מן העיזבון על פי "</w:t>
      </w:r>
      <w:r>
        <w:rPr>
          <w:rFonts w:eastAsia="Arial"/>
          <w:b/>
          <w:bCs/>
          <w:rtl/>
        </w:rPr>
        <w:t>מבחן הנזקקות</w:t>
      </w:r>
      <w:r>
        <w:rPr>
          <w:rFonts w:eastAsia="Arial"/>
          <w:rtl/>
        </w:rPr>
        <w:t>" – ואלו הם:</w:t>
      </w:r>
    </w:p>
    <w:p w:rsidR="00C170C9" w:rsidRDefault="00C170C9" w:rsidP="00C170C9">
      <w:pPr>
        <w:spacing w:line="360" w:lineRule="auto"/>
        <w:ind w:left="1134" w:hanging="567"/>
        <w:jc w:val="both"/>
        <w:rPr>
          <w:sz w:val="22"/>
          <w:rtl/>
        </w:rPr>
      </w:pPr>
      <w:r>
        <w:rPr>
          <w:sz w:val="22"/>
          <w:rtl/>
        </w:rPr>
        <w:t>(א)</w:t>
      </w:r>
      <w:r>
        <w:rPr>
          <w:sz w:val="22"/>
          <w:rtl/>
        </w:rPr>
        <w:tab/>
        <w:t xml:space="preserve">שווי </w:t>
      </w:r>
      <w:proofErr w:type="spellStart"/>
      <w:r>
        <w:rPr>
          <w:sz w:val="22"/>
          <w:rtl/>
        </w:rPr>
        <w:t>העזבון.</w:t>
      </w:r>
      <w:r>
        <w:rPr>
          <w:color w:val="FFFFFF"/>
          <w:sz w:val="4"/>
          <w:szCs w:val="4"/>
          <w:rtl/>
        </w:rPr>
        <w:t>ו</w:t>
      </w:r>
      <w:proofErr w:type="spellEnd"/>
    </w:p>
    <w:p w:rsidR="00C170C9" w:rsidRDefault="00C170C9" w:rsidP="00C170C9">
      <w:pPr>
        <w:spacing w:after="80" w:line="320" w:lineRule="exact"/>
        <w:ind w:left="1134" w:hanging="567"/>
        <w:jc w:val="both"/>
        <w:rPr>
          <w:sz w:val="22"/>
          <w:rtl/>
        </w:rPr>
      </w:pPr>
      <w:r>
        <w:rPr>
          <w:sz w:val="22"/>
          <w:rtl/>
        </w:rPr>
        <w:t>(ב)</w:t>
      </w:r>
      <w:r>
        <w:rPr>
          <w:sz w:val="22"/>
          <w:rtl/>
        </w:rPr>
        <w:tab/>
        <w:t xml:space="preserve">שווי הרכוש שזכאי תובע למזונות לקבל כיורש </w:t>
      </w:r>
      <w:proofErr w:type="spellStart"/>
      <w:r>
        <w:rPr>
          <w:sz w:val="22"/>
          <w:rtl/>
        </w:rPr>
        <w:t>מהעזבון.</w:t>
      </w:r>
      <w:r>
        <w:rPr>
          <w:color w:val="FFFFFF"/>
          <w:sz w:val="4"/>
          <w:szCs w:val="4"/>
          <w:rtl/>
        </w:rPr>
        <w:t>נ</w:t>
      </w:r>
      <w:proofErr w:type="spellEnd"/>
    </w:p>
    <w:p w:rsidR="00C170C9" w:rsidRDefault="00C170C9" w:rsidP="00C170C9">
      <w:pPr>
        <w:spacing w:after="80" w:line="320" w:lineRule="exact"/>
        <w:ind w:left="1134" w:hanging="567"/>
        <w:jc w:val="both"/>
        <w:rPr>
          <w:sz w:val="22"/>
          <w:rtl/>
        </w:rPr>
      </w:pPr>
      <w:r>
        <w:rPr>
          <w:sz w:val="22"/>
          <w:rtl/>
        </w:rPr>
        <w:t>(ג)</w:t>
      </w:r>
      <w:r>
        <w:rPr>
          <w:sz w:val="22"/>
          <w:rtl/>
        </w:rPr>
        <w:tab/>
        <w:t xml:space="preserve">רמת החיים של המוריש ושל הזכאי למזונות כפי </w:t>
      </w:r>
      <w:proofErr w:type="spellStart"/>
      <w:r>
        <w:rPr>
          <w:sz w:val="22"/>
          <w:rtl/>
        </w:rPr>
        <w:t>שהיתה</w:t>
      </w:r>
      <w:proofErr w:type="spellEnd"/>
      <w:r>
        <w:rPr>
          <w:sz w:val="22"/>
          <w:rtl/>
        </w:rPr>
        <w:t xml:space="preserve"> ערב מות המוריש והשינוי שחל בצרכיו של הזכאי למזונות עקב מות </w:t>
      </w:r>
      <w:proofErr w:type="spellStart"/>
      <w:r>
        <w:rPr>
          <w:sz w:val="22"/>
          <w:rtl/>
        </w:rPr>
        <w:t>המוריש.</w:t>
      </w:r>
      <w:r>
        <w:rPr>
          <w:color w:val="FFFFFF"/>
          <w:sz w:val="4"/>
          <w:szCs w:val="4"/>
          <w:rtl/>
        </w:rPr>
        <w:t>ו</w:t>
      </w:r>
      <w:proofErr w:type="spellEnd"/>
    </w:p>
    <w:p w:rsidR="00C170C9" w:rsidRDefault="00C170C9" w:rsidP="00C170C9">
      <w:pPr>
        <w:spacing w:after="80" w:line="320" w:lineRule="exact"/>
        <w:ind w:left="1134" w:hanging="567"/>
        <w:jc w:val="both"/>
        <w:rPr>
          <w:sz w:val="22"/>
          <w:rtl/>
        </w:rPr>
      </w:pPr>
      <w:r>
        <w:rPr>
          <w:sz w:val="22"/>
          <w:rtl/>
        </w:rPr>
        <w:t>(ד)</w:t>
      </w:r>
      <w:r>
        <w:rPr>
          <w:sz w:val="22"/>
          <w:rtl/>
        </w:rPr>
        <w:tab/>
        <w:t xml:space="preserve">רכושו של הזכאי </w:t>
      </w:r>
      <w:proofErr w:type="spellStart"/>
      <w:r>
        <w:rPr>
          <w:sz w:val="22"/>
          <w:rtl/>
        </w:rPr>
        <w:t>למזונות.</w:t>
      </w:r>
      <w:r>
        <w:rPr>
          <w:color w:val="FFFFFF"/>
          <w:sz w:val="4"/>
          <w:szCs w:val="4"/>
          <w:rtl/>
        </w:rPr>
        <w:t>נ</w:t>
      </w:r>
      <w:proofErr w:type="spellEnd"/>
    </w:p>
    <w:p w:rsidR="00C170C9" w:rsidRDefault="00C170C9" w:rsidP="00C170C9">
      <w:pPr>
        <w:spacing w:after="80" w:line="320" w:lineRule="exact"/>
        <w:ind w:left="1134" w:hanging="567"/>
        <w:jc w:val="both"/>
        <w:rPr>
          <w:sz w:val="22"/>
          <w:rtl/>
        </w:rPr>
      </w:pPr>
      <w:r>
        <w:rPr>
          <w:sz w:val="22"/>
          <w:rtl/>
        </w:rPr>
        <w:t>(ה)</w:t>
      </w:r>
      <w:r>
        <w:rPr>
          <w:sz w:val="22"/>
          <w:rtl/>
        </w:rPr>
        <w:tab/>
        <w:t xml:space="preserve">הכנסתו של הזכאי למזונות מכל מקור שהוא. באשר לבן - זוג נקבע סייג שניתן להתחשב בהכנסה, אם שימשה ערב מות המוריש לפרנסת המשפחה או לפרנסת בן - </w:t>
      </w:r>
      <w:proofErr w:type="spellStart"/>
      <w:r>
        <w:rPr>
          <w:sz w:val="22"/>
          <w:rtl/>
        </w:rPr>
        <w:t>הזוג.</w:t>
      </w:r>
      <w:r>
        <w:rPr>
          <w:color w:val="FFFFFF"/>
          <w:sz w:val="4"/>
          <w:szCs w:val="4"/>
          <w:rtl/>
        </w:rPr>
        <w:t>ב</w:t>
      </w:r>
      <w:proofErr w:type="spellEnd"/>
    </w:p>
    <w:p w:rsidR="00C170C9" w:rsidRDefault="00C170C9" w:rsidP="00C170C9">
      <w:pPr>
        <w:spacing w:after="80" w:line="320" w:lineRule="exact"/>
        <w:ind w:left="1134" w:hanging="567"/>
        <w:jc w:val="both"/>
        <w:rPr>
          <w:sz w:val="22"/>
          <w:rtl/>
        </w:rPr>
      </w:pPr>
      <w:r>
        <w:rPr>
          <w:sz w:val="22"/>
          <w:rtl/>
        </w:rPr>
        <w:t>(ו)</w:t>
      </w:r>
      <w:r>
        <w:rPr>
          <w:sz w:val="22"/>
          <w:rtl/>
        </w:rPr>
        <w:tab/>
        <w:t>מזונות שהזכאי למזונות יכול לקבל לפי סעיפים 2 או 3 לחוק לתיקון דיני משפחה (מזונות) תשי"ט - 1959.</w:t>
      </w:r>
      <w:r>
        <w:rPr>
          <w:color w:val="FFFFFF"/>
          <w:sz w:val="4"/>
          <w:szCs w:val="4"/>
          <w:rtl/>
        </w:rPr>
        <w:t>ו</w:t>
      </w:r>
    </w:p>
    <w:p w:rsidR="00C170C9" w:rsidRDefault="00C170C9" w:rsidP="00C170C9">
      <w:pPr>
        <w:spacing w:after="80" w:line="320" w:lineRule="exact"/>
        <w:ind w:left="1134" w:hanging="567"/>
        <w:jc w:val="both"/>
        <w:rPr>
          <w:sz w:val="22"/>
          <w:rtl/>
        </w:rPr>
      </w:pPr>
      <w:r>
        <w:rPr>
          <w:sz w:val="22"/>
          <w:rtl/>
        </w:rPr>
        <w:t>(ז)</w:t>
      </w:r>
      <w:r>
        <w:rPr>
          <w:sz w:val="22"/>
          <w:rtl/>
        </w:rPr>
        <w:tab/>
        <w:t xml:space="preserve">המגיע לבן - זוג של המוריש מכוח עילה הנובעת מקשר האישות לרבות </w:t>
      </w:r>
      <w:proofErr w:type="spellStart"/>
      <w:r>
        <w:rPr>
          <w:sz w:val="22"/>
          <w:rtl/>
        </w:rPr>
        <w:t>כתובה.</w:t>
      </w:r>
      <w:r>
        <w:rPr>
          <w:color w:val="FFFFFF"/>
          <w:sz w:val="4"/>
          <w:szCs w:val="4"/>
          <w:rtl/>
        </w:rPr>
        <w:t>נ</w:t>
      </w:r>
      <w:proofErr w:type="spellEnd"/>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15.</w:t>
      </w:r>
      <w:r>
        <w:rPr>
          <w:rFonts w:ascii="David" w:eastAsia="Arial" w:hAnsi="David" w:cs="David"/>
          <w:sz w:val="24"/>
          <w:szCs w:val="24"/>
          <w:rtl/>
          <w:lang w:bidi="he-IL"/>
        </w:rPr>
        <w:tab/>
        <w:t xml:space="preserve">מדובר בפרמטרים שונים מהפרמטרים לחיוב בתביעת מזונות רגילה של בן זוג וקטין ואין מדובר ברשימה סגורה - בית המשפט רשאי להתחשב בנתונים נוספים שלא צוינו בהוראת חוק הירושה הנ"ל ולבית המשפט שיקול דעת רחב בפסיקת מזונות מן העיזבון. עוד יודגש שהמחוקק לא קבע סדרי עדיפות בין הפרמטרים הנזכרים בסעיף 59 לחוק הירושה ובית המשפט רשאי </w:t>
      </w:r>
      <w:proofErr w:type="spellStart"/>
      <w:r>
        <w:rPr>
          <w:rFonts w:ascii="David" w:eastAsia="Arial" w:hAnsi="David" w:cs="David"/>
          <w:sz w:val="24"/>
          <w:szCs w:val="24"/>
          <w:rtl/>
          <w:lang w:bidi="he-IL"/>
        </w:rPr>
        <w:t>ליתן</w:t>
      </w:r>
      <w:proofErr w:type="spellEnd"/>
      <w:r>
        <w:rPr>
          <w:rFonts w:ascii="David" w:eastAsia="Arial" w:hAnsi="David" w:cs="David"/>
          <w:sz w:val="24"/>
          <w:szCs w:val="24"/>
          <w:rtl/>
          <w:lang w:bidi="he-IL"/>
        </w:rPr>
        <w:t xml:space="preserve"> לקריטריונים השונים את המשקל הראוי בעיניו.</w:t>
      </w:r>
    </w:p>
    <w:p w:rsidR="00C170C9" w:rsidRDefault="00C170C9" w:rsidP="00C170C9">
      <w:pPr>
        <w:pStyle w:val="1"/>
        <w:spacing w:after="0" w:line="360" w:lineRule="auto"/>
        <w:ind w:left="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rPr>
      </w:pPr>
      <w:r>
        <w:rPr>
          <w:rFonts w:ascii="David" w:eastAsia="Times New Roman" w:hAnsi="David" w:cs="David"/>
          <w:sz w:val="24"/>
          <w:szCs w:val="24"/>
          <w:rtl/>
          <w:lang w:bidi="he-IL"/>
        </w:rPr>
        <w:t>16.</w:t>
      </w:r>
      <w:r>
        <w:rPr>
          <w:rFonts w:ascii="David" w:eastAsia="Times New Roman" w:hAnsi="David" w:cs="David"/>
          <w:sz w:val="24"/>
          <w:szCs w:val="24"/>
          <w:rtl/>
          <w:lang w:bidi="he-IL"/>
        </w:rPr>
        <w:tab/>
        <w:t>ויודגש, מזונות מן העיזבון ייפסקו רק אם יוכח שאין בידי המבקש כדי סיפוק צרכיו ההכרחיים בלבד ולא מעבר לכך</w:t>
      </w:r>
      <w:r>
        <w:rPr>
          <w:rFonts w:ascii="David" w:eastAsia="Times New Roman" w:hAnsi="David" w:cs="Times New Roman"/>
          <w:sz w:val="24"/>
          <w:szCs w:val="24"/>
          <w:rtl/>
        </w:rPr>
        <w:t>.</w:t>
      </w:r>
      <w:r>
        <w:rPr>
          <w:rFonts w:ascii="David" w:eastAsia="Times New Roman" w:hAnsi="David" w:cs="David"/>
          <w:sz w:val="24"/>
          <w:szCs w:val="24"/>
          <w:rtl/>
          <w:lang w:bidi="he-IL"/>
        </w:rPr>
        <w:t xml:space="preserve"> הפסיקה פירשה את </w:t>
      </w:r>
      <w:r>
        <w:rPr>
          <w:rFonts w:ascii="David" w:eastAsia="Times New Roman" w:hAnsi="David" w:cs="Times New Roman"/>
          <w:sz w:val="24"/>
          <w:szCs w:val="24"/>
          <w:rtl/>
        </w:rPr>
        <w:t>"</w:t>
      </w:r>
      <w:r>
        <w:rPr>
          <w:rFonts w:ascii="David" w:eastAsia="Times New Roman" w:hAnsi="David" w:cs="David"/>
          <w:sz w:val="24"/>
          <w:szCs w:val="24"/>
          <w:rtl/>
          <w:lang w:bidi="he-IL"/>
        </w:rPr>
        <w:t>מבחן הנזקקות</w:t>
      </w:r>
      <w:r>
        <w:rPr>
          <w:rFonts w:ascii="David" w:eastAsia="Times New Roman" w:hAnsi="David" w:cs="Times New Roman"/>
          <w:sz w:val="24"/>
          <w:szCs w:val="24"/>
          <w:rtl/>
        </w:rPr>
        <w:t xml:space="preserve">" </w:t>
      </w:r>
      <w:r>
        <w:rPr>
          <w:rFonts w:ascii="David" w:eastAsia="Times New Roman" w:hAnsi="David" w:cs="David"/>
          <w:sz w:val="24"/>
          <w:szCs w:val="24"/>
          <w:rtl/>
          <w:lang w:bidi="he-IL"/>
        </w:rPr>
        <w:t>באופן מצומצם</w:t>
      </w:r>
      <w:r>
        <w:rPr>
          <w:rFonts w:ascii="David" w:eastAsia="Arial" w:hAnsi="David" w:cs="David"/>
          <w:sz w:val="24"/>
          <w:szCs w:val="24"/>
        </w:rPr>
        <w:t>,</w:t>
      </w:r>
      <w:r>
        <w:rPr>
          <w:rFonts w:ascii="David" w:eastAsia="Times New Roman" w:hAnsi="David" w:cs="David"/>
          <w:sz w:val="24"/>
          <w:szCs w:val="24"/>
          <w:rtl/>
          <w:lang w:bidi="he-IL"/>
        </w:rPr>
        <w:t xml:space="preserve"> שהרי בניגוד לתביעת מזונות שעילתה מכוח הדין האישי של החייב במזונות</w:t>
      </w:r>
      <w:r>
        <w:rPr>
          <w:rFonts w:ascii="David" w:eastAsia="Times New Roman" w:hAnsi="David" w:cs="Times New Roman"/>
          <w:sz w:val="24"/>
          <w:szCs w:val="24"/>
          <w:rtl/>
        </w:rPr>
        <w:t xml:space="preserve">, </w:t>
      </w:r>
      <w:r>
        <w:rPr>
          <w:rFonts w:ascii="David" w:eastAsia="Times New Roman" w:hAnsi="David" w:cs="David"/>
          <w:sz w:val="24"/>
          <w:szCs w:val="24"/>
          <w:rtl/>
          <w:lang w:bidi="he-IL"/>
        </w:rPr>
        <w:t xml:space="preserve">תביעת מזונות מן העיזבון מהווה </w:t>
      </w:r>
      <w:r>
        <w:rPr>
          <w:rFonts w:ascii="David" w:eastAsia="Times New Roman" w:hAnsi="David" w:cs="Times New Roman"/>
          <w:sz w:val="24"/>
          <w:szCs w:val="24"/>
          <w:rtl/>
        </w:rPr>
        <w:t>"</w:t>
      </w:r>
      <w:r>
        <w:rPr>
          <w:rFonts w:ascii="David" w:eastAsia="Times New Roman" w:hAnsi="David" w:cs="David"/>
          <w:b/>
          <w:bCs/>
          <w:sz w:val="24"/>
          <w:szCs w:val="24"/>
          <w:rtl/>
          <w:lang w:bidi="he-IL"/>
        </w:rPr>
        <w:t>מעין חקיקה סוציאלית</w:t>
      </w:r>
      <w:r>
        <w:rPr>
          <w:rFonts w:ascii="David" w:eastAsia="Times New Roman" w:hAnsi="David" w:cs="Times New Roman"/>
          <w:sz w:val="24"/>
          <w:szCs w:val="24"/>
          <w:rtl/>
        </w:rPr>
        <w:t xml:space="preserve">" </w:t>
      </w:r>
      <w:r>
        <w:rPr>
          <w:rFonts w:ascii="David" w:eastAsia="Times New Roman" w:hAnsi="David" w:cs="David"/>
          <w:sz w:val="24"/>
          <w:szCs w:val="24"/>
          <w:rtl/>
          <w:lang w:bidi="he-IL"/>
        </w:rPr>
        <w:t xml:space="preserve">שעילתה בחוק הירושה והיא מהווה חריג לכלל </w:t>
      </w:r>
      <w:r>
        <w:rPr>
          <w:rFonts w:ascii="David" w:eastAsia="Times New Roman" w:hAnsi="David" w:cs="David"/>
          <w:sz w:val="24"/>
          <w:szCs w:val="24"/>
          <w:rtl/>
          <w:lang w:bidi="he-IL"/>
        </w:rPr>
        <w:lastRenderedPageBreak/>
        <w:t xml:space="preserve">שלפיו רצון המצווה הוא חזות </w:t>
      </w:r>
      <w:proofErr w:type="spellStart"/>
      <w:r>
        <w:rPr>
          <w:rFonts w:ascii="David" w:eastAsia="Times New Roman" w:hAnsi="David" w:cs="David"/>
          <w:sz w:val="24"/>
          <w:szCs w:val="24"/>
          <w:rtl/>
          <w:lang w:bidi="he-IL"/>
        </w:rPr>
        <w:t>הכל</w:t>
      </w:r>
      <w:proofErr w:type="spellEnd"/>
      <w:r>
        <w:rPr>
          <w:rFonts w:ascii="David" w:eastAsia="Times New Roman" w:hAnsi="David" w:cs="David"/>
          <w:sz w:val="24"/>
          <w:szCs w:val="24"/>
          <w:rtl/>
          <w:lang w:bidi="he-IL"/>
        </w:rPr>
        <w:t xml:space="preserve"> </w:t>
      </w:r>
      <w:r>
        <w:rPr>
          <w:rFonts w:ascii="David" w:eastAsia="Times New Roman" w:hAnsi="David" w:cs="Times New Roman"/>
          <w:sz w:val="24"/>
          <w:szCs w:val="24"/>
          <w:rtl/>
        </w:rPr>
        <w:t>(</w:t>
      </w:r>
      <w:r>
        <w:rPr>
          <w:rFonts w:ascii="David" w:eastAsia="Times New Roman" w:hAnsi="David" w:cs="David"/>
          <w:sz w:val="24"/>
          <w:szCs w:val="24"/>
          <w:rtl/>
          <w:lang w:bidi="he-IL"/>
        </w:rPr>
        <w:t xml:space="preserve">ראה </w:t>
      </w:r>
      <w:r>
        <w:rPr>
          <w:rFonts w:ascii="David" w:eastAsia="Arial" w:hAnsi="David" w:cs="David"/>
          <w:sz w:val="24"/>
          <w:szCs w:val="24"/>
          <w:rtl/>
          <w:lang w:bidi="he-IL"/>
        </w:rPr>
        <w:t>ת</w:t>
      </w:r>
      <w:r>
        <w:rPr>
          <w:rFonts w:ascii="David" w:eastAsia="Arial" w:hAnsi="David" w:cs="Times New Roman"/>
          <w:sz w:val="24"/>
          <w:szCs w:val="24"/>
          <w:rtl/>
        </w:rPr>
        <w:t>"</w:t>
      </w:r>
      <w:r>
        <w:rPr>
          <w:rFonts w:ascii="David" w:eastAsia="Arial" w:hAnsi="David" w:cs="David"/>
          <w:sz w:val="24"/>
          <w:szCs w:val="24"/>
          <w:rtl/>
          <w:lang w:bidi="he-IL"/>
        </w:rPr>
        <w:t xml:space="preserve">ע 7721/00 </w:t>
      </w:r>
      <w:r>
        <w:rPr>
          <w:rFonts w:ascii="David" w:eastAsia="Arial" w:hAnsi="David" w:cs="David"/>
          <w:bCs/>
          <w:sz w:val="24"/>
          <w:szCs w:val="24"/>
          <w:u w:val="single"/>
          <w:rtl/>
          <w:lang w:bidi="he-IL"/>
        </w:rPr>
        <w:t>פ</w:t>
      </w:r>
      <w:r>
        <w:rPr>
          <w:rFonts w:ascii="David" w:eastAsia="Arial" w:hAnsi="David" w:cs="Times New Roman"/>
          <w:bCs/>
          <w:sz w:val="24"/>
          <w:szCs w:val="24"/>
          <w:u w:val="single"/>
          <w:rtl/>
        </w:rPr>
        <w:t>.</w:t>
      </w:r>
      <w:r>
        <w:rPr>
          <w:rFonts w:ascii="David" w:eastAsia="Arial" w:hAnsi="David" w:cs="David"/>
          <w:bCs/>
          <w:sz w:val="24"/>
          <w:szCs w:val="24"/>
          <w:u w:val="single"/>
          <w:rtl/>
          <w:lang w:bidi="he-IL"/>
        </w:rPr>
        <w:t>י</w:t>
      </w:r>
      <w:r>
        <w:rPr>
          <w:rFonts w:ascii="David" w:eastAsia="Arial" w:hAnsi="David" w:cs="Times New Roman"/>
          <w:bCs/>
          <w:sz w:val="24"/>
          <w:szCs w:val="24"/>
          <w:u w:val="single"/>
          <w:rtl/>
        </w:rPr>
        <w:t xml:space="preserve">. </w:t>
      </w:r>
      <w:r>
        <w:rPr>
          <w:rFonts w:ascii="David" w:eastAsia="Arial" w:hAnsi="David" w:cs="David"/>
          <w:bCs/>
          <w:sz w:val="24"/>
          <w:szCs w:val="24"/>
          <w:u w:val="single"/>
          <w:rtl/>
          <w:lang w:bidi="he-IL"/>
        </w:rPr>
        <w:t>נ</w:t>
      </w:r>
      <w:r>
        <w:rPr>
          <w:rFonts w:ascii="David" w:eastAsia="Arial" w:hAnsi="David" w:cs="Times New Roman"/>
          <w:bCs/>
          <w:sz w:val="24"/>
          <w:szCs w:val="24"/>
          <w:u w:val="single"/>
          <w:rtl/>
        </w:rPr>
        <w:t xml:space="preserve">' </w:t>
      </w:r>
      <w:r>
        <w:rPr>
          <w:rFonts w:ascii="David" w:eastAsia="Arial" w:hAnsi="David" w:cs="David"/>
          <w:bCs/>
          <w:sz w:val="24"/>
          <w:szCs w:val="24"/>
          <w:u w:val="single"/>
          <w:rtl/>
          <w:lang w:bidi="he-IL"/>
        </w:rPr>
        <w:t>מ</w:t>
      </w:r>
      <w:r>
        <w:rPr>
          <w:rFonts w:ascii="David" w:eastAsia="Arial" w:hAnsi="David" w:cs="Times New Roman"/>
          <w:bCs/>
          <w:sz w:val="24"/>
          <w:szCs w:val="24"/>
          <w:u w:val="single"/>
          <w:rtl/>
        </w:rPr>
        <w:t>.</w:t>
      </w:r>
      <w:r>
        <w:rPr>
          <w:rFonts w:ascii="David" w:eastAsia="Arial" w:hAnsi="David" w:cs="David"/>
          <w:bCs/>
          <w:sz w:val="24"/>
          <w:szCs w:val="24"/>
          <w:u w:val="single"/>
          <w:rtl/>
          <w:lang w:bidi="he-IL"/>
        </w:rPr>
        <w:t>ר</w:t>
      </w:r>
      <w:r>
        <w:rPr>
          <w:rFonts w:ascii="David" w:eastAsia="Arial" w:hAnsi="David" w:cs="Times New Roman"/>
          <w:bCs/>
          <w:sz w:val="24"/>
          <w:szCs w:val="24"/>
          <w:u w:val="single"/>
          <w:rtl/>
        </w:rPr>
        <w:t>.</w:t>
      </w:r>
      <w:r>
        <w:rPr>
          <w:rFonts w:ascii="David" w:eastAsia="Arial" w:hAnsi="David" w:cs="Times New Roman"/>
          <w:sz w:val="24"/>
          <w:szCs w:val="24"/>
          <w:rtl/>
        </w:rPr>
        <w:t xml:space="preserve"> (</w:t>
      </w:r>
      <w:r>
        <w:rPr>
          <w:rFonts w:ascii="David" w:eastAsia="Arial" w:hAnsi="David" w:cs="David"/>
          <w:sz w:val="24"/>
          <w:szCs w:val="24"/>
          <w:rtl/>
          <w:lang w:bidi="he-IL"/>
        </w:rPr>
        <w:t>ניתן ביום</w:t>
      </w:r>
      <w:r>
        <w:rPr>
          <w:rFonts w:ascii="David" w:eastAsia="Arial" w:hAnsi="David" w:cs="Times New Roman"/>
          <w:sz w:val="24"/>
          <w:szCs w:val="24"/>
          <w:rtl/>
        </w:rPr>
        <w:t xml:space="preserve"> 20.8.03).</w:t>
      </w:r>
      <w:r>
        <w:rPr>
          <w:rFonts w:ascii="David" w:eastAsia="Arial" w:hAnsi="David" w:cs="David"/>
          <w:sz w:val="24"/>
          <w:szCs w:val="24"/>
          <w:rtl/>
          <w:lang w:bidi="he-IL"/>
        </w:rPr>
        <w:t xml:space="preserve"> במקרים בהם הוכח שיש בהכנסתו של הנזקק </w:t>
      </w:r>
      <w:r>
        <w:rPr>
          <w:rFonts w:ascii="David" w:eastAsia="Arial" w:hAnsi="David" w:cs="Times New Roman"/>
          <w:sz w:val="24"/>
          <w:szCs w:val="24"/>
          <w:rtl/>
        </w:rPr>
        <w:t>(</w:t>
      </w:r>
      <w:r>
        <w:rPr>
          <w:rFonts w:ascii="David" w:eastAsia="Arial" w:hAnsi="David" w:cs="David"/>
          <w:sz w:val="24"/>
          <w:szCs w:val="24"/>
          <w:rtl/>
          <w:lang w:bidi="he-IL"/>
        </w:rPr>
        <w:t>למשל מקצבאות המל</w:t>
      </w:r>
      <w:r>
        <w:rPr>
          <w:rFonts w:ascii="David" w:eastAsia="Arial" w:hAnsi="David" w:cs="Times New Roman"/>
          <w:sz w:val="24"/>
          <w:szCs w:val="24"/>
          <w:rtl/>
        </w:rPr>
        <w:t>"</w:t>
      </w:r>
      <w:r>
        <w:rPr>
          <w:rFonts w:ascii="David" w:eastAsia="Arial" w:hAnsi="David" w:cs="David"/>
          <w:sz w:val="24"/>
          <w:szCs w:val="24"/>
          <w:rtl/>
          <w:lang w:bidi="he-IL"/>
        </w:rPr>
        <w:t>ל</w:t>
      </w:r>
      <w:r>
        <w:rPr>
          <w:rFonts w:ascii="David" w:eastAsia="Arial" w:hAnsi="David" w:cs="Times New Roman"/>
          <w:sz w:val="24"/>
          <w:szCs w:val="24"/>
          <w:rtl/>
        </w:rPr>
        <w:t xml:space="preserve">) </w:t>
      </w:r>
      <w:r>
        <w:rPr>
          <w:rFonts w:ascii="David" w:eastAsia="Arial" w:hAnsi="David" w:cs="David"/>
          <w:sz w:val="24"/>
          <w:szCs w:val="24"/>
          <w:rtl/>
          <w:lang w:bidi="he-IL"/>
        </w:rPr>
        <w:t>כדי כיסוי מספיק לצרכיו ההכרחיים</w:t>
      </w:r>
      <w:r>
        <w:rPr>
          <w:rFonts w:ascii="David" w:eastAsia="Arial" w:hAnsi="David" w:cs="Times New Roman"/>
          <w:sz w:val="24"/>
          <w:szCs w:val="24"/>
          <w:rtl/>
        </w:rPr>
        <w:t xml:space="preserve">, </w:t>
      </w:r>
      <w:r>
        <w:rPr>
          <w:rFonts w:ascii="David" w:eastAsia="Arial" w:hAnsi="David" w:cs="David"/>
          <w:sz w:val="24"/>
          <w:szCs w:val="24"/>
          <w:rtl/>
          <w:lang w:bidi="he-IL"/>
        </w:rPr>
        <w:t xml:space="preserve">נדחתה תביעה לפסיקת מזונות מן העיזבון </w:t>
      </w:r>
      <w:r>
        <w:rPr>
          <w:rFonts w:ascii="David" w:eastAsia="Arial" w:hAnsi="David" w:cs="Times New Roman"/>
          <w:sz w:val="24"/>
          <w:szCs w:val="24"/>
          <w:rtl/>
        </w:rPr>
        <w:t>(</w:t>
      </w:r>
      <w:r>
        <w:rPr>
          <w:rFonts w:ascii="David" w:eastAsia="Arial" w:hAnsi="David" w:cs="David"/>
          <w:sz w:val="24"/>
          <w:szCs w:val="24"/>
          <w:rtl/>
          <w:lang w:bidi="he-IL"/>
        </w:rPr>
        <w:t>ראה ע</w:t>
      </w:r>
      <w:r>
        <w:rPr>
          <w:rFonts w:ascii="David" w:eastAsia="Arial" w:hAnsi="David" w:cs="Times New Roman"/>
          <w:sz w:val="24"/>
          <w:szCs w:val="24"/>
          <w:rtl/>
        </w:rPr>
        <w:t>"</w:t>
      </w:r>
      <w:r>
        <w:rPr>
          <w:rFonts w:ascii="David" w:eastAsia="Arial" w:hAnsi="David" w:cs="David"/>
          <w:sz w:val="24"/>
          <w:szCs w:val="24"/>
          <w:rtl/>
          <w:lang w:bidi="he-IL"/>
        </w:rPr>
        <w:t xml:space="preserve">א 632/89 </w:t>
      </w:r>
      <w:r>
        <w:rPr>
          <w:rFonts w:ascii="David" w:eastAsia="Arial" w:hAnsi="David" w:cs="David"/>
          <w:bCs/>
          <w:sz w:val="24"/>
          <w:szCs w:val="24"/>
          <w:u w:val="single"/>
          <w:rtl/>
          <w:lang w:bidi="he-IL"/>
        </w:rPr>
        <w:t>סעדון נ</w:t>
      </w:r>
      <w:r>
        <w:rPr>
          <w:rFonts w:ascii="David" w:eastAsia="Arial" w:hAnsi="David" w:cs="Times New Roman"/>
          <w:bCs/>
          <w:sz w:val="24"/>
          <w:szCs w:val="24"/>
          <w:u w:val="single"/>
          <w:rtl/>
        </w:rPr>
        <w:t xml:space="preserve">' </w:t>
      </w:r>
      <w:r>
        <w:rPr>
          <w:rFonts w:ascii="David" w:eastAsia="Arial" w:hAnsi="David" w:cs="David"/>
          <w:bCs/>
          <w:sz w:val="24"/>
          <w:szCs w:val="24"/>
          <w:u w:val="single"/>
          <w:rtl/>
          <w:lang w:bidi="he-IL"/>
        </w:rPr>
        <w:t>עיזבון סעדון</w:t>
      </w:r>
      <w:r>
        <w:rPr>
          <w:rFonts w:ascii="David" w:eastAsia="Arial" w:hAnsi="David" w:cs="David"/>
          <w:b/>
          <w:sz w:val="24"/>
          <w:szCs w:val="24"/>
          <w:u w:val="single"/>
          <w:rtl/>
          <w:lang w:bidi="he-IL"/>
        </w:rPr>
        <w:t>,</w:t>
      </w:r>
      <w:r>
        <w:rPr>
          <w:rFonts w:ascii="David" w:eastAsia="Arial" w:hAnsi="David" w:cs="David"/>
          <w:sz w:val="24"/>
          <w:szCs w:val="24"/>
          <w:rtl/>
          <w:lang w:bidi="he-IL"/>
        </w:rPr>
        <w:t xml:space="preserve"> פורסם בנבו, ניתן ביום 31.12.89</w:t>
      </w:r>
      <w:r>
        <w:rPr>
          <w:rFonts w:ascii="David" w:eastAsia="Arial" w:hAnsi="David" w:cs="Times New Roman"/>
          <w:sz w:val="24"/>
          <w:szCs w:val="24"/>
          <w:rtl/>
        </w:rPr>
        <w:t xml:space="preserve">). </w:t>
      </w:r>
      <w:r>
        <w:rPr>
          <w:rFonts w:ascii="David" w:hAnsi="David" w:cs="David"/>
          <w:sz w:val="24"/>
          <w:szCs w:val="24"/>
          <w:rtl/>
          <w:lang w:bidi="he-IL"/>
        </w:rPr>
        <w:t>במקרה אחר נדחתה תביעת נכדים מן העיזבון</w:t>
      </w:r>
      <w:r>
        <w:rPr>
          <w:rFonts w:ascii="David" w:hAnsi="David" w:cs="Times New Roman"/>
          <w:sz w:val="24"/>
          <w:szCs w:val="24"/>
          <w:rtl/>
        </w:rPr>
        <w:t xml:space="preserve">, </w:t>
      </w:r>
      <w:r>
        <w:rPr>
          <w:rFonts w:ascii="David" w:hAnsi="David" w:cs="David"/>
          <w:sz w:val="24"/>
          <w:szCs w:val="24"/>
          <w:rtl/>
          <w:lang w:bidi="he-IL"/>
        </w:rPr>
        <w:t xml:space="preserve">לאחר שנקבע שלא התקיים התנאי בחוק הירושה לעניין נזקקותם </w:t>
      </w:r>
      <w:r>
        <w:rPr>
          <w:rFonts w:ascii="David" w:hAnsi="David" w:cs="Times New Roman"/>
          <w:sz w:val="24"/>
          <w:szCs w:val="24"/>
          <w:rtl/>
        </w:rPr>
        <w:t>(</w:t>
      </w:r>
      <w:r>
        <w:rPr>
          <w:rFonts w:ascii="David" w:hAnsi="David" w:cs="David"/>
          <w:sz w:val="24"/>
          <w:szCs w:val="24"/>
          <w:rtl/>
          <w:lang w:bidi="he-IL"/>
        </w:rPr>
        <w:t>ראה ע</w:t>
      </w:r>
      <w:r>
        <w:rPr>
          <w:rFonts w:ascii="David" w:hAnsi="David" w:cs="Times New Roman"/>
          <w:sz w:val="24"/>
          <w:szCs w:val="24"/>
          <w:rtl/>
        </w:rPr>
        <w:t>"</w:t>
      </w:r>
      <w:r>
        <w:rPr>
          <w:rFonts w:ascii="David" w:hAnsi="David" w:cs="David"/>
          <w:sz w:val="24"/>
          <w:szCs w:val="24"/>
          <w:rtl/>
          <w:lang w:bidi="he-IL"/>
        </w:rPr>
        <w:t xml:space="preserve">א 616/87  </w:t>
      </w:r>
      <w:r>
        <w:rPr>
          <w:rFonts w:ascii="David" w:hAnsi="David" w:cs="David"/>
          <w:b/>
          <w:bCs/>
          <w:sz w:val="24"/>
          <w:szCs w:val="24"/>
          <w:u w:val="single"/>
          <w:rtl/>
          <w:lang w:bidi="he-IL"/>
        </w:rPr>
        <w:t>אנגלמן נ</w:t>
      </w:r>
      <w:r>
        <w:rPr>
          <w:rFonts w:ascii="David" w:hAnsi="David" w:cs="Times New Roman"/>
          <w:b/>
          <w:bCs/>
          <w:sz w:val="24"/>
          <w:szCs w:val="24"/>
          <w:u w:val="single"/>
          <w:rtl/>
        </w:rPr>
        <w:t xml:space="preserve">' </w:t>
      </w:r>
      <w:r>
        <w:rPr>
          <w:rFonts w:ascii="David" w:hAnsi="David" w:cs="David"/>
          <w:b/>
          <w:bCs/>
          <w:sz w:val="24"/>
          <w:szCs w:val="24"/>
          <w:u w:val="single"/>
          <w:rtl/>
          <w:lang w:bidi="he-IL"/>
        </w:rPr>
        <w:t>אנגלמן</w:t>
      </w:r>
      <w:r>
        <w:rPr>
          <w:rFonts w:ascii="David" w:hAnsi="David" w:cs="David"/>
          <w:b/>
          <w:bCs/>
          <w:sz w:val="24"/>
          <w:szCs w:val="24"/>
          <w:rtl/>
          <w:lang w:bidi="he-IL"/>
        </w:rPr>
        <w:t xml:space="preserve"> </w:t>
      </w:r>
      <w:r>
        <w:rPr>
          <w:rFonts w:ascii="David" w:hAnsi="David" w:cs="David"/>
          <w:sz w:val="24"/>
          <w:szCs w:val="24"/>
          <w:rtl/>
          <w:lang w:bidi="he-IL"/>
        </w:rPr>
        <w:t>פ</w:t>
      </w:r>
      <w:r>
        <w:rPr>
          <w:rFonts w:ascii="David" w:hAnsi="David" w:cs="Times New Roman"/>
          <w:sz w:val="24"/>
          <w:szCs w:val="24"/>
          <w:rtl/>
        </w:rPr>
        <w:t>"</w:t>
      </w:r>
      <w:r>
        <w:rPr>
          <w:rFonts w:ascii="David" w:hAnsi="David" w:cs="David"/>
          <w:sz w:val="24"/>
          <w:szCs w:val="24"/>
          <w:rtl/>
          <w:lang w:bidi="he-IL"/>
        </w:rPr>
        <w:t xml:space="preserve">ד </w:t>
      </w:r>
      <w:proofErr w:type="spellStart"/>
      <w:r>
        <w:rPr>
          <w:rFonts w:ascii="David" w:hAnsi="David" w:cs="David"/>
          <w:sz w:val="24"/>
          <w:szCs w:val="24"/>
          <w:rtl/>
          <w:lang w:bidi="he-IL"/>
        </w:rPr>
        <w:t>מז</w:t>
      </w:r>
      <w:proofErr w:type="spellEnd"/>
      <w:r>
        <w:rPr>
          <w:rFonts w:ascii="David" w:hAnsi="David" w:cs="David"/>
          <w:sz w:val="24"/>
          <w:szCs w:val="24"/>
          <w:rtl/>
          <w:lang w:bidi="he-IL"/>
        </w:rPr>
        <w:t xml:space="preserve"> </w:t>
      </w:r>
      <w:r>
        <w:rPr>
          <w:rFonts w:ascii="David" w:hAnsi="David" w:cs="Times New Roman"/>
          <w:sz w:val="24"/>
          <w:szCs w:val="24"/>
          <w:rtl/>
        </w:rPr>
        <w:t>(1) 621).</w:t>
      </w:r>
    </w:p>
    <w:p w:rsidR="00C170C9" w:rsidRDefault="00C170C9" w:rsidP="00C170C9">
      <w:pPr>
        <w:pStyle w:val="1"/>
        <w:spacing w:after="0" w:line="360" w:lineRule="auto"/>
        <w:ind w:left="567" w:hanging="567"/>
        <w:jc w:val="both"/>
        <w:rPr>
          <w:rFonts w:ascii="David" w:eastAsia="Arial" w:hAnsi="David" w:cs="David"/>
          <w:sz w:val="24"/>
          <w:szCs w:val="24"/>
          <w:rtl/>
        </w:rPr>
      </w:pPr>
    </w:p>
    <w:p w:rsidR="00C170C9" w:rsidRDefault="00C170C9" w:rsidP="00C170C9">
      <w:pPr>
        <w:pStyle w:val="1"/>
        <w:spacing w:after="0" w:line="360" w:lineRule="auto"/>
        <w:ind w:left="567" w:hanging="567"/>
        <w:jc w:val="both"/>
        <w:rPr>
          <w:rFonts w:ascii="David" w:hAnsi="David" w:cs="David"/>
          <w:b/>
          <w:bCs/>
          <w:sz w:val="24"/>
          <w:szCs w:val="24"/>
          <w:rtl/>
          <w:lang w:bidi="he-IL"/>
        </w:rPr>
      </w:pPr>
      <w:r>
        <w:rPr>
          <w:rFonts w:ascii="David" w:eastAsia="Arial" w:hAnsi="David" w:cs="David"/>
          <w:sz w:val="24"/>
          <w:szCs w:val="24"/>
          <w:rtl/>
          <w:lang w:bidi="he-IL"/>
        </w:rPr>
        <w:t>17.</w:t>
      </w:r>
      <w:r>
        <w:rPr>
          <w:rFonts w:ascii="David" w:eastAsia="Arial" w:hAnsi="David" w:cs="David"/>
          <w:sz w:val="24"/>
          <w:szCs w:val="24"/>
          <w:rtl/>
          <w:lang w:bidi="he-IL"/>
        </w:rPr>
        <w:tab/>
        <w:t xml:space="preserve">בסעיף 57 לחוק הירושה נקבע שהזכות למזונות מן העיזבון ביחס לקטינים היא ככלל עד </w:t>
      </w:r>
      <w:proofErr w:type="spellStart"/>
      <w:r>
        <w:rPr>
          <w:rFonts w:ascii="David" w:eastAsia="Arial" w:hAnsi="David" w:cs="David"/>
          <w:sz w:val="24"/>
          <w:szCs w:val="24"/>
          <w:rtl/>
          <w:lang w:bidi="he-IL"/>
        </w:rPr>
        <w:t>הגיעם</w:t>
      </w:r>
      <w:proofErr w:type="spellEnd"/>
      <w:r>
        <w:rPr>
          <w:rFonts w:ascii="David" w:eastAsia="Arial" w:hAnsi="David" w:cs="David"/>
          <w:sz w:val="24"/>
          <w:szCs w:val="24"/>
          <w:rtl/>
          <w:lang w:bidi="he-IL"/>
        </w:rPr>
        <w:t xml:space="preserve">  לגיל </w:t>
      </w:r>
      <w:r>
        <w:rPr>
          <w:rFonts w:ascii="David" w:eastAsia="Arial" w:hAnsi="David" w:cs="Times New Roman"/>
          <w:sz w:val="24"/>
          <w:szCs w:val="24"/>
          <w:rtl/>
        </w:rPr>
        <w:t xml:space="preserve">18 </w:t>
      </w:r>
      <w:r>
        <w:rPr>
          <w:rFonts w:ascii="David" w:eastAsia="Arial" w:hAnsi="David" w:cs="David"/>
          <w:sz w:val="24"/>
          <w:szCs w:val="24"/>
          <w:rtl/>
          <w:lang w:bidi="he-IL"/>
        </w:rPr>
        <w:t xml:space="preserve">שנים </w:t>
      </w:r>
      <w:r>
        <w:rPr>
          <w:rFonts w:ascii="David" w:eastAsia="Arial" w:hAnsi="David" w:cs="Times New Roman"/>
          <w:sz w:val="24"/>
          <w:szCs w:val="24"/>
          <w:rtl/>
        </w:rPr>
        <w:t>(</w:t>
      </w:r>
      <w:r>
        <w:rPr>
          <w:rFonts w:ascii="David" w:eastAsia="Arial" w:hAnsi="David" w:cs="David"/>
          <w:b/>
          <w:bCs/>
          <w:sz w:val="24"/>
          <w:szCs w:val="24"/>
          <w:rtl/>
          <w:lang w:bidi="he-IL"/>
        </w:rPr>
        <w:t xml:space="preserve">ר' סעיף </w:t>
      </w:r>
      <w:r>
        <w:rPr>
          <w:rFonts w:ascii="David" w:eastAsia="Arial" w:hAnsi="David" w:cs="Times New Roman"/>
          <w:b/>
          <w:bCs/>
          <w:sz w:val="24"/>
          <w:szCs w:val="24"/>
          <w:rtl/>
        </w:rPr>
        <w:t>57(</w:t>
      </w:r>
      <w:r>
        <w:rPr>
          <w:rFonts w:ascii="David" w:eastAsia="Arial" w:hAnsi="David" w:cs="David"/>
          <w:b/>
          <w:bCs/>
          <w:sz w:val="24"/>
          <w:szCs w:val="24"/>
          <w:rtl/>
          <w:lang w:bidi="he-IL"/>
        </w:rPr>
        <w:t>א</w:t>
      </w:r>
      <w:r>
        <w:rPr>
          <w:rFonts w:ascii="David" w:eastAsia="Arial" w:hAnsi="David" w:cs="Times New Roman"/>
          <w:b/>
          <w:bCs/>
          <w:sz w:val="24"/>
          <w:szCs w:val="24"/>
          <w:rtl/>
        </w:rPr>
        <w:t xml:space="preserve">)(2) </w:t>
      </w:r>
      <w:r>
        <w:rPr>
          <w:rFonts w:ascii="David" w:eastAsia="Arial" w:hAnsi="David" w:cs="David"/>
          <w:b/>
          <w:bCs/>
          <w:sz w:val="24"/>
          <w:szCs w:val="24"/>
          <w:rtl/>
          <w:lang w:bidi="he-IL"/>
        </w:rPr>
        <w:t>לחוק הירושה</w:t>
      </w:r>
      <w:r>
        <w:rPr>
          <w:rFonts w:ascii="David" w:eastAsia="Arial" w:hAnsi="David" w:cs="Times New Roman"/>
          <w:sz w:val="24"/>
          <w:szCs w:val="24"/>
          <w:rtl/>
        </w:rPr>
        <w:t>)</w:t>
      </w:r>
      <w:r>
        <w:rPr>
          <w:rFonts w:ascii="David" w:eastAsia="Arial" w:hAnsi="David" w:cs="Times New Roman"/>
          <w:b/>
          <w:bCs/>
          <w:sz w:val="24"/>
          <w:szCs w:val="24"/>
          <w:rtl/>
        </w:rPr>
        <w:t>.</w:t>
      </w:r>
      <w:r>
        <w:rPr>
          <w:rFonts w:cs="David"/>
          <w:rtl/>
          <w:lang w:bidi="he-IL"/>
        </w:rPr>
        <w:t xml:space="preserve"> </w:t>
      </w:r>
      <w:r>
        <w:rPr>
          <w:rFonts w:cs="David"/>
          <w:sz w:val="24"/>
          <w:szCs w:val="24"/>
          <w:rtl/>
          <w:lang w:bidi="he-IL"/>
        </w:rPr>
        <w:t>לעניין בן הזוג של המוריש קובע סעיף 57(א)(1) לחוק הירושה שזכאות בן הזוג היא לכל זמן התאלמנותו, אולם בית המשפט רשאי, בנסיבות מסוימות לתת מענק חד פעמי לאלמנת המוריש אשר נישאה בשנית.</w:t>
      </w:r>
      <w:r>
        <w:rPr>
          <w:rFonts w:cs="David"/>
          <w:rtl/>
          <w:lang w:bidi="he-IL"/>
        </w:rPr>
        <w:t xml:space="preserve"> </w:t>
      </w:r>
      <w:r>
        <w:rPr>
          <w:rFonts w:cs="David"/>
          <w:sz w:val="24"/>
          <w:szCs w:val="24"/>
          <w:rtl/>
          <w:lang w:bidi="he-IL"/>
        </w:rPr>
        <w:t>לצד זאת קובע סעיף 57 (ב) לחוק הירושה כי "</w:t>
      </w:r>
      <w:r>
        <w:rPr>
          <w:rFonts w:ascii="David" w:hAnsi="David" w:cs="David"/>
          <w:b/>
          <w:bCs/>
          <w:sz w:val="24"/>
          <w:szCs w:val="24"/>
          <w:rtl/>
          <w:lang w:bidi="he-IL"/>
        </w:rPr>
        <w:t>בן זוג שערב מות המוריש נשללה ממנו זכותו לקבל מזונות ממנו</w:t>
      </w:r>
      <w:r>
        <w:rPr>
          <w:rFonts w:ascii="David" w:hAnsi="David" w:cs="Times New Roman"/>
          <w:b/>
          <w:bCs/>
          <w:sz w:val="24"/>
          <w:szCs w:val="24"/>
          <w:rtl/>
        </w:rPr>
        <w:t xml:space="preserve">, </w:t>
      </w:r>
      <w:r>
        <w:rPr>
          <w:rFonts w:ascii="David" w:hAnsi="David" w:cs="David"/>
          <w:b/>
          <w:bCs/>
          <w:sz w:val="24"/>
          <w:szCs w:val="24"/>
          <w:rtl/>
          <w:lang w:bidi="he-IL"/>
        </w:rPr>
        <w:t xml:space="preserve">אינו זכאי למזונות </w:t>
      </w:r>
      <w:proofErr w:type="spellStart"/>
      <w:r>
        <w:rPr>
          <w:rFonts w:ascii="David" w:hAnsi="David" w:cs="David"/>
          <w:b/>
          <w:bCs/>
          <w:sz w:val="24"/>
          <w:szCs w:val="24"/>
          <w:rtl/>
          <w:lang w:bidi="he-IL"/>
        </w:rPr>
        <w:t>מהעזבון</w:t>
      </w:r>
      <w:proofErr w:type="spellEnd"/>
      <w:r>
        <w:rPr>
          <w:rFonts w:ascii="David" w:hAnsi="David" w:cs="Times New Roman"/>
          <w:sz w:val="24"/>
          <w:szCs w:val="24"/>
          <w:rtl/>
        </w:rPr>
        <w:t>"</w:t>
      </w:r>
      <w:r>
        <w:rPr>
          <w:rFonts w:ascii="David" w:hAnsi="David" w:cs="David"/>
          <w:sz w:val="24"/>
          <w:szCs w:val="24"/>
          <w:rtl/>
          <w:lang w:bidi="he-IL"/>
        </w:rPr>
        <w:t xml:space="preserve"> </w:t>
      </w:r>
      <w:r>
        <w:rPr>
          <w:rFonts w:ascii="David" w:hAnsi="David" w:cs="David"/>
          <w:b/>
          <w:bCs/>
          <w:sz w:val="24"/>
          <w:szCs w:val="24"/>
          <w:rtl/>
          <w:lang w:bidi="he-IL"/>
        </w:rPr>
        <w:t xml:space="preserve">(ר' בהקשר זה גם ע"א 134/70 </w:t>
      </w:r>
      <w:r>
        <w:rPr>
          <w:rFonts w:ascii="David" w:hAnsi="David" w:cs="David"/>
          <w:b/>
          <w:bCs/>
          <w:sz w:val="24"/>
          <w:szCs w:val="24"/>
          <w:u w:val="single"/>
          <w:rtl/>
          <w:lang w:bidi="he-IL"/>
        </w:rPr>
        <w:t>לוי נ' עזבון לוי</w:t>
      </w:r>
      <w:r>
        <w:rPr>
          <w:rFonts w:ascii="David" w:hAnsi="David" w:cs="David"/>
          <w:b/>
          <w:bCs/>
          <w:sz w:val="24"/>
          <w:szCs w:val="24"/>
          <w:rtl/>
          <w:lang w:bidi="he-IL"/>
        </w:rPr>
        <w:t xml:space="preserve"> פ"ד כד (2) 720 ). </w:t>
      </w:r>
    </w:p>
    <w:p w:rsidR="00C170C9" w:rsidRDefault="00C170C9" w:rsidP="00C170C9">
      <w:pPr>
        <w:pStyle w:val="1"/>
        <w:spacing w:after="0" w:line="360" w:lineRule="auto"/>
        <w:ind w:left="567" w:hanging="567"/>
        <w:jc w:val="both"/>
        <w:rPr>
          <w:rFonts w:ascii="David" w:hAnsi="David" w:cs="David"/>
          <w:b/>
          <w:bCs/>
          <w:sz w:val="24"/>
          <w:szCs w:val="24"/>
          <w:rtl/>
          <w:lang w:bidi="he-IL"/>
        </w:rPr>
      </w:pPr>
    </w:p>
    <w:p w:rsidR="00C170C9" w:rsidRDefault="00C170C9" w:rsidP="00C170C9">
      <w:pPr>
        <w:pStyle w:val="1"/>
        <w:spacing w:after="0" w:line="360" w:lineRule="auto"/>
        <w:ind w:left="567" w:hanging="567"/>
        <w:jc w:val="both"/>
        <w:rPr>
          <w:rFonts w:ascii="David" w:hAnsi="David" w:cs="David"/>
          <w:sz w:val="24"/>
          <w:szCs w:val="24"/>
          <w:rtl/>
        </w:rPr>
      </w:pPr>
      <w:r>
        <w:rPr>
          <w:rFonts w:ascii="David" w:eastAsia="Arial" w:hAnsi="David" w:cs="David"/>
          <w:sz w:val="24"/>
          <w:szCs w:val="24"/>
          <w:rtl/>
          <w:lang w:bidi="he-IL"/>
        </w:rPr>
        <w:t>18.</w:t>
      </w:r>
      <w:r>
        <w:rPr>
          <w:rFonts w:ascii="David" w:eastAsia="Arial" w:hAnsi="David" w:cs="David"/>
          <w:sz w:val="24"/>
          <w:szCs w:val="24"/>
          <w:rtl/>
          <w:lang w:bidi="he-IL"/>
        </w:rPr>
        <w:tab/>
        <w:t xml:space="preserve">לעניין מזונות אישה מהעיזבון אני מוצאת להפנות לפסק הדין שניתן </w:t>
      </w:r>
      <w:proofErr w:type="spellStart"/>
      <w:r>
        <w:rPr>
          <w:rFonts w:ascii="David" w:eastAsia="Arial" w:hAnsi="David" w:cs="David"/>
          <w:sz w:val="24"/>
          <w:szCs w:val="24"/>
          <w:rtl/>
          <w:lang w:bidi="he-IL"/>
        </w:rPr>
        <w:t>בת"ע</w:t>
      </w:r>
      <w:proofErr w:type="spellEnd"/>
      <w:r>
        <w:rPr>
          <w:rFonts w:ascii="David" w:eastAsia="Arial" w:hAnsi="David" w:cs="David"/>
          <w:sz w:val="24"/>
          <w:szCs w:val="24"/>
          <w:rtl/>
          <w:lang w:bidi="he-IL"/>
        </w:rPr>
        <w:t xml:space="preserve"> (ת"א) 3300/99 </w:t>
      </w:r>
      <w:proofErr w:type="spellStart"/>
      <w:r>
        <w:rPr>
          <w:rFonts w:ascii="David" w:eastAsia="Arial" w:hAnsi="David" w:cs="David"/>
          <w:b/>
          <w:bCs/>
          <w:sz w:val="24"/>
          <w:szCs w:val="24"/>
          <w:u w:val="single"/>
          <w:rtl/>
          <w:lang w:bidi="he-IL"/>
        </w:rPr>
        <w:t>מחפוד</w:t>
      </w:r>
      <w:proofErr w:type="spellEnd"/>
      <w:r>
        <w:rPr>
          <w:rFonts w:ascii="David" w:eastAsia="Arial" w:hAnsi="David" w:cs="David"/>
          <w:b/>
          <w:bCs/>
          <w:sz w:val="24"/>
          <w:szCs w:val="24"/>
          <w:u w:val="single"/>
          <w:rtl/>
          <w:lang w:bidi="he-IL"/>
        </w:rPr>
        <w:t xml:space="preserve"> נעמי נ' עזבון המנוח </w:t>
      </w:r>
      <w:proofErr w:type="spellStart"/>
      <w:r>
        <w:rPr>
          <w:rFonts w:ascii="David" w:eastAsia="Arial" w:hAnsi="David" w:cs="David"/>
          <w:b/>
          <w:bCs/>
          <w:sz w:val="24"/>
          <w:szCs w:val="24"/>
          <w:u w:val="single"/>
          <w:rtl/>
          <w:lang w:bidi="he-IL"/>
        </w:rPr>
        <w:t>מחפוד</w:t>
      </w:r>
      <w:proofErr w:type="spellEnd"/>
      <w:r>
        <w:rPr>
          <w:rFonts w:ascii="David" w:eastAsia="Arial" w:hAnsi="David" w:cs="David"/>
          <w:b/>
          <w:bCs/>
          <w:sz w:val="24"/>
          <w:szCs w:val="24"/>
          <w:u w:val="single"/>
          <w:rtl/>
          <w:lang w:bidi="he-IL"/>
        </w:rPr>
        <w:t xml:space="preserve"> עובדיה</w:t>
      </w:r>
      <w:r>
        <w:rPr>
          <w:rFonts w:ascii="David" w:eastAsia="Arial" w:hAnsi="David" w:cs="David"/>
          <w:sz w:val="24"/>
          <w:szCs w:val="24"/>
          <w:rtl/>
          <w:lang w:bidi="he-IL"/>
        </w:rPr>
        <w:t xml:space="preserve"> (ניתן ביום 9.1.00): "</w:t>
      </w:r>
      <w:r>
        <w:rPr>
          <w:rFonts w:ascii="David" w:hAnsi="David" w:cs="David"/>
          <w:b/>
          <w:bCs/>
          <w:sz w:val="24"/>
          <w:szCs w:val="24"/>
          <w:rtl/>
          <w:lang w:bidi="he-IL"/>
        </w:rPr>
        <w:t xml:space="preserve">הקריטריון של רמת חיים ערב מות המוריש </w:t>
      </w:r>
      <w:r>
        <w:rPr>
          <w:rFonts w:ascii="David" w:hAnsi="David" w:cs="Times New Roman"/>
          <w:b/>
          <w:bCs/>
          <w:sz w:val="24"/>
          <w:szCs w:val="24"/>
          <w:rtl/>
        </w:rPr>
        <w:t>(</w:t>
      </w:r>
      <w:r>
        <w:rPr>
          <w:rFonts w:ascii="David" w:hAnsi="David" w:cs="David"/>
          <w:b/>
          <w:bCs/>
          <w:sz w:val="24"/>
          <w:szCs w:val="24"/>
          <w:rtl/>
          <w:lang w:bidi="he-IL"/>
        </w:rPr>
        <w:t xml:space="preserve">סעיף </w:t>
      </w:r>
      <w:r>
        <w:rPr>
          <w:rFonts w:ascii="David" w:hAnsi="David" w:cs="Times New Roman"/>
          <w:b/>
          <w:bCs/>
          <w:sz w:val="24"/>
          <w:szCs w:val="24"/>
          <w:rtl/>
        </w:rPr>
        <w:t xml:space="preserve">59 (3) </w:t>
      </w:r>
      <w:r>
        <w:rPr>
          <w:rFonts w:ascii="David" w:hAnsi="David" w:cs="David"/>
          <w:b/>
          <w:bCs/>
          <w:sz w:val="24"/>
          <w:szCs w:val="24"/>
          <w:rtl/>
          <w:lang w:bidi="he-IL"/>
        </w:rPr>
        <w:t>לחוק הירושה</w:t>
      </w:r>
      <w:r>
        <w:rPr>
          <w:rFonts w:ascii="David" w:hAnsi="David" w:cs="Times New Roman"/>
          <w:b/>
          <w:bCs/>
          <w:sz w:val="24"/>
          <w:szCs w:val="24"/>
          <w:rtl/>
        </w:rPr>
        <w:t xml:space="preserve">) </w:t>
      </w:r>
      <w:r>
        <w:rPr>
          <w:rFonts w:ascii="David" w:hAnsi="David" w:cs="David"/>
          <w:b/>
          <w:bCs/>
          <w:sz w:val="24"/>
          <w:szCs w:val="24"/>
          <w:rtl/>
          <w:lang w:bidi="he-IL"/>
        </w:rPr>
        <w:t xml:space="preserve">סוטה </w:t>
      </w:r>
      <w:proofErr w:type="spellStart"/>
      <w:r>
        <w:rPr>
          <w:rFonts w:ascii="David" w:hAnsi="David" w:cs="David"/>
          <w:b/>
          <w:bCs/>
          <w:sz w:val="24"/>
          <w:szCs w:val="24"/>
          <w:rtl/>
          <w:lang w:bidi="he-IL"/>
        </w:rPr>
        <w:t>מהעקרון</w:t>
      </w:r>
      <w:proofErr w:type="spellEnd"/>
      <w:r>
        <w:rPr>
          <w:rFonts w:ascii="David" w:hAnsi="David" w:cs="David"/>
          <w:b/>
          <w:bCs/>
          <w:sz w:val="24"/>
          <w:szCs w:val="24"/>
          <w:rtl/>
          <w:lang w:bidi="he-IL"/>
        </w:rPr>
        <w:t xml:space="preserve"> של המשפט העברי </w:t>
      </w:r>
      <w:r>
        <w:rPr>
          <w:rFonts w:ascii="David" w:hAnsi="David" w:cs="Times New Roman"/>
          <w:b/>
          <w:bCs/>
          <w:sz w:val="24"/>
          <w:szCs w:val="24"/>
          <w:rtl/>
        </w:rPr>
        <w:t>"</w:t>
      </w:r>
      <w:r>
        <w:rPr>
          <w:rFonts w:ascii="David" w:hAnsi="David" w:cs="David"/>
          <w:b/>
          <w:bCs/>
          <w:sz w:val="24"/>
          <w:szCs w:val="24"/>
          <w:rtl/>
          <w:lang w:bidi="he-IL"/>
        </w:rPr>
        <w:t>עולה עמו ואינה יורדת</w:t>
      </w:r>
      <w:r>
        <w:rPr>
          <w:rFonts w:ascii="David" w:hAnsi="David" w:cs="Times New Roman"/>
          <w:b/>
          <w:bCs/>
          <w:sz w:val="24"/>
          <w:szCs w:val="24"/>
          <w:rtl/>
        </w:rPr>
        <w:t xml:space="preserve">", </w:t>
      </w:r>
      <w:r>
        <w:rPr>
          <w:rFonts w:ascii="David" w:hAnsi="David" w:cs="David"/>
          <w:b/>
          <w:bCs/>
          <w:sz w:val="24"/>
          <w:szCs w:val="24"/>
          <w:rtl/>
          <w:lang w:bidi="he-IL"/>
        </w:rPr>
        <w:t xml:space="preserve">החל על מזונות </w:t>
      </w:r>
      <w:proofErr w:type="spellStart"/>
      <w:r>
        <w:rPr>
          <w:rFonts w:ascii="David" w:hAnsi="David" w:cs="David"/>
          <w:b/>
          <w:bCs/>
          <w:sz w:val="24"/>
          <w:szCs w:val="24"/>
          <w:rtl/>
          <w:lang w:bidi="he-IL"/>
        </w:rPr>
        <w:t>אשה</w:t>
      </w:r>
      <w:proofErr w:type="spellEnd"/>
      <w:r>
        <w:rPr>
          <w:rFonts w:ascii="David" w:hAnsi="David" w:cs="David"/>
          <w:b/>
          <w:bCs/>
          <w:sz w:val="24"/>
          <w:szCs w:val="24"/>
          <w:rtl/>
          <w:lang w:bidi="he-IL"/>
        </w:rPr>
        <w:t xml:space="preserve"> בחיי בעלה</w:t>
      </w:r>
      <w:r>
        <w:rPr>
          <w:rFonts w:ascii="David" w:hAnsi="David" w:cs="Times New Roman"/>
          <w:b/>
          <w:bCs/>
          <w:sz w:val="24"/>
          <w:szCs w:val="24"/>
          <w:rtl/>
        </w:rPr>
        <w:t>.</w:t>
      </w:r>
      <w:r>
        <w:rPr>
          <w:rFonts w:ascii="David" w:hAnsi="David" w:cs="David"/>
          <w:b/>
          <w:bCs/>
          <w:sz w:val="24"/>
          <w:szCs w:val="24"/>
          <w:rtl/>
          <w:lang w:bidi="he-IL"/>
        </w:rPr>
        <w:t>..יחד עם זאת, קיים קשר ישיר בין מזונות</w:t>
      </w:r>
      <w:r>
        <w:rPr>
          <w:rFonts w:cs="David"/>
          <w:b/>
          <w:bCs/>
          <w:sz w:val="24"/>
          <w:szCs w:val="24"/>
          <w:rtl/>
          <w:lang w:bidi="he-IL"/>
        </w:rPr>
        <w:t xml:space="preserve"> מן החיים לבין מזונות מן </w:t>
      </w:r>
      <w:proofErr w:type="spellStart"/>
      <w:r>
        <w:rPr>
          <w:rFonts w:cs="David"/>
          <w:b/>
          <w:bCs/>
          <w:sz w:val="24"/>
          <w:szCs w:val="24"/>
          <w:rtl/>
          <w:lang w:bidi="he-IL"/>
        </w:rPr>
        <w:t>העזבון</w:t>
      </w:r>
      <w:proofErr w:type="spellEnd"/>
      <w:r>
        <w:rPr>
          <w:rFonts w:cs="David"/>
          <w:b/>
          <w:bCs/>
          <w:sz w:val="24"/>
          <w:szCs w:val="24"/>
          <w:rtl/>
          <w:lang w:bidi="he-IL"/>
        </w:rPr>
        <w:t xml:space="preserve"> באשר עפ"י הוראת סעיף 59 (5) לחוק הירושה, הכנסות בן זוג מעבודה או ממשלח יד </w:t>
      </w:r>
      <w:proofErr w:type="spellStart"/>
      <w:r>
        <w:rPr>
          <w:rFonts w:cs="David"/>
          <w:b/>
          <w:bCs/>
          <w:sz w:val="24"/>
          <w:szCs w:val="24"/>
          <w:rtl/>
          <w:lang w:bidi="he-IL"/>
        </w:rPr>
        <w:t>תלקחנה</w:t>
      </w:r>
      <w:proofErr w:type="spellEnd"/>
      <w:r>
        <w:rPr>
          <w:rFonts w:cs="David"/>
          <w:b/>
          <w:bCs/>
          <w:sz w:val="24"/>
          <w:szCs w:val="24"/>
          <w:rtl/>
          <w:lang w:bidi="he-IL"/>
        </w:rPr>
        <w:t xml:space="preserve"> בחשבון רק אם הן שמשו לפרנסת המשפחה</w:t>
      </w:r>
      <w:r>
        <w:rPr>
          <w:rFonts w:hint="cs"/>
          <w:b/>
          <w:bCs/>
          <w:sz w:val="24"/>
          <w:szCs w:val="24"/>
          <w:rtl/>
          <w:lang w:bidi="he-IL"/>
        </w:rPr>
        <w:t xml:space="preserve"> </w:t>
      </w:r>
      <w:r>
        <w:rPr>
          <w:rFonts w:ascii="David" w:hAnsi="David" w:cs="David"/>
          <w:b/>
          <w:bCs/>
          <w:sz w:val="24"/>
          <w:szCs w:val="24"/>
          <w:rtl/>
          <w:lang w:bidi="he-IL"/>
        </w:rPr>
        <w:t>או לפרנסת בן הזוג בחיי המוריש</w:t>
      </w:r>
      <w:r>
        <w:rPr>
          <w:rFonts w:ascii="David" w:hAnsi="David" w:cs="David"/>
          <w:sz w:val="24"/>
          <w:szCs w:val="24"/>
          <w:rtl/>
          <w:lang w:bidi="he-IL"/>
        </w:rPr>
        <w:t>"</w:t>
      </w:r>
      <w:r>
        <w:rPr>
          <w:rFonts w:ascii="David" w:hAnsi="David" w:cs="Times New Roman"/>
          <w:sz w:val="24"/>
          <w:szCs w:val="24"/>
          <w:rtl/>
        </w:rPr>
        <w:t xml:space="preserve">. </w:t>
      </w:r>
      <w:r>
        <w:rPr>
          <w:rFonts w:ascii="David" w:hAnsi="David" w:cs="David"/>
          <w:sz w:val="24"/>
          <w:szCs w:val="24"/>
          <w:rtl/>
          <w:lang w:bidi="he-IL"/>
        </w:rPr>
        <w:t>עוד נקבע ש</w:t>
      </w:r>
      <w:r>
        <w:rPr>
          <w:rFonts w:ascii="David" w:hAnsi="David" w:cs="Times New Roman"/>
          <w:sz w:val="24"/>
          <w:szCs w:val="24"/>
          <w:rtl/>
        </w:rPr>
        <w:t>"</w:t>
      </w:r>
      <w:r>
        <w:rPr>
          <w:rFonts w:ascii="David" w:hAnsi="David" w:cs="David"/>
          <w:b/>
          <w:bCs/>
          <w:sz w:val="24"/>
          <w:szCs w:val="24"/>
          <w:rtl/>
          <w:lang w:bidi="he-IL"/>
        </w:rPr>
        <w:t>נשים שנהנו ממעשי ידיהן בחיי בעליהן - אין המחוקק מרע את מעמדן לאחר פטירת הבעל</w:t>
      </w:r>
      <w:r>
        <w:rPr>
          <w:rFonts w:ascii="David" w:hAnsi="David" w:cs="Times New Roman"/>
          <w:sz w:val="24"/>
          <w:szCs w:val="24"/>
          <w:rtl/>
        </w:rPr>
        <w:t>".</w:t>
      </w:r>
    </w:p>
    <w:p w:rsidR="00C170C9" w:rsidRDefault="00C170C9" w:rsidP="00C170C9">
      <w:pPr>
        <w:pStyle w:val="1"/>
        <w:spacing w:after="0" w:line="360" w:lineRule="auto"/>
        <w:ind w:left="720" w:hanging="720"/>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rPr>
      </w:pPr>
      <w:r>
        <w:rPr>
          <w:rFonts w:ascii="David" w:eastAsia="Arial" w:hAnsi="David" w:cs="David"/>
          <w:sz w:val="24"/>
          <w:szCs w:val="24"/>
          <w:rtl/>
          <w:lang w:bidi="he-IL"/>
        </w:rPr>
        <w:t>19.</w:t>
      </w:r>
      <w:r>
        <w:rPr>
          <w:rFonts w:ascii="David" w:eastAsia="Arial" w:hAnsi="David" w:cs="David"/>
          <w:sz w:val="24"/>
          <w:szCs w:val="24"/>
        </w:rPr>
        <w:tab/>
      </w:r>
      <w:r>
        <w:rPr>
          <w:rFonts w:ascii="David" w:eastAsia="Arial" w:hAnsi="David" w:cs="David"/>
          <w:sz w:val="24"/>
          <w:szCs w:val="24"/>
          <w:rtl/>
          <w:lang w:bidi="he-IL"/>
        </w:rPr>
        <w:t>ומן הכלל אל הפרט</w:t>
      </w:r>
      <w:r>
        <w:rPr>
          <w:rFonts w:ascii="David" w:eastAsia="Arial" w:hAnsi="David" w:cs="Times New Roman"/>
          <w:sz w:val="24"/>
          <w:szCs w:val="24"/>
          <w:rtl/>
        </w:rPr>
        <w:t xml:space="preserve">. </w:t>
      </w:r>
      <w:r>
        <w:rPr>
          <w:rFonts w:ascii="David" w:eastAsia="Arial" w:hAnsi="David" w:cs="David"/>
          <w:sz w:val="24"/>
          <w:szCs w:val="24"/>
          <w:rtl/>
          <w:lang w:bidi="he-IL"/>
        </w:rPr>
        <w:t>לאחר שעיינתי בעמדות הצדדים ובחנתי מכלול החומר שהונח לפני, לצד הוראות הדין וההלכה הפסוקה בעניין מזונות מהעיזבון והתרשמותי מהצדדים</w:t>
      </w:r>
      <w:r>
        <w:rPr>
          <w:rFonts w:ascii="David" w:eastAsia="Arial" w:hAnsi="David" w:cs="Times New Roman"/>
          <w:sz w:val="24"/>
          <w:szCs w:val="24"/>
          <w:rtl/>
        </w:rPr>
        <w:t xml:space="preserve">, </w:t>
      </w:r>
      <w:r>
        <w:rPr>
          <w:rFonts w:ascii="David" w:eastAsia="Arial" w:hAnsi="David" w:cs="David"/>
          <w:sz w:val="24"/>
          <w:szCs w:val="24"/>
          <w:rtl/>
          <w:lang w:bidi="he-IL"/>
        </w:rPr>
        <w:t xml:space="preserve">אני קובעת שהאישה לא עמדה בנטל המוטל עליה להוכיח כי התקיימו במקרה זה התנאים לחיוב עיזבון המנוח במזונותיה ובמזונות </w:t>
      </w:r>
      <w:r>
        <w:rPr>
          <w:rFonts w:ascii="David" w:eastAsia="Arial" w:hAnsi="David" w:cs="David" w:hint="cs"/>
          <w:sz w:val="24"/>
          <w:szCs w:val="24"/>
          <w:lang w:bidi="he-IL"/>
        </w:rPr>
        <w:t>XXXX</w:t>
      </w:r>
      <w:r>
        <w:rPr>
          <w:rFonts w:ascii="David" w:eastAsia="Arial" w:hAnsi="David" w:cs="David"/>
          <w:sz w:val="24"/>
          <w:szCs w:val="24"/>
          <w:rtl/>
          <w:lang w:bidi="he-IL"/>
        </w:rPr>
        <w:t>, כפי דרישת מבחן הנזקקות, כך שדין התביעה להידחות במלואה, ואסביר</w:t>
      </w:r>
      <w:r>
        <w:rPr>
          <w:rFonts w:ascii="David" w:eastAsia="Arial" w:hAnsi="David" w:cs="Times New Roman"/>
          <w:sz w:val="24"/>
          <w:szCs w:val="24"/>
          <w:rtl/>
        </w:rPr>
        <w:t>.</w:t>
      </w:r>
    </w:p>
    <w:p w:rsidR="00C170C9" w:rsidRDefault="00C170C9" w:rsidP="00C170C9">
      <w:pPr>
        <w:pStyle w:val="1"/>
        <w:spacing w:after="0" w:line="360" w:lineRule="auto"/>
        <w:ind w:left="720" w:hanging="720"/>
        <w:jc w:val="both"/>
        <w:rPr>
          <w:rFonts w:ascii="David" w:eastAsia="Arial" w:hAnsi="David" w:cs="David"/>
          <w:sz w:val="24"/>
          <w:szCs w:val="24"/>
          <w:rtl/>
        </w:rPr>
      </w:pPr>
    </w:p>
    <w:p w:rsidR="00C170C9" w:rsidRDefault="00C170C9" w:rsidP="00C170C9">
      <w:pPr>
        <w:pStyle w:val="1"/>
        <w:spacing w:after="0" w:line="360" w:lineRule="auto"/>
        <w:ind w:left="720" w:hanging="720"/>
        <w:jc w:val="both"/>
        <w:rPr>
          <w:rFonts w:ascii="David" w:eastAsia="Arial" w:hAnsi="David" w:cs="David"/>
          <w:sz w:val="24"/>
          <w:szCs w:val="24"/>
          <w:rtl/>
        </w:rPr>
      </w:pPr>
    </w:p>
    <w:p w:rsidR="00C170C9" w:rsidRDefault="00C170C9" w:rsidP="00C170C9">
      <w:pPr>
        <w:pStyle w:val="1"/>
        <w:spacing w:after="0" w:line="360" w:lineRule="auto"/>
        <w:ind w:left="720" w:hanging="720"/>
        <w:jc w:val="both"/>
        <w:rPr>
          <w:rFonts w:ascii="David" w:eastAsia="Arial" w:hAnsi="David" w:cs="David"/>
          <w:sz w:val="24"/>
          <w:szCs w:val="24"/>
          <w:rtl/>
        </w:rPr>
      </w:pPr>
    </w:p>
    <w:p w:rsidR="00C170C9" w:rsidRDefault="00C170C9" w:rsidP="00C170C9">
      <w:pPr>
        <w:pStyle w:val="1"/>
        <w:spacing w:after="0" w:line="360" w:lineRule="auto"/>
        <w:ind w:left="567" w:hanging="567"/>
        <w:jc w:val="both"/>
        <w:rPr>
          <w:rFonts w:ascii="David" w:eastAsia="Arial" w:hAnsi="David" w:cs="David"/>
          <w:sz w:val="24"/>
          <w:szCs w:val="24"/>
          <w:lang w:bidi="he-IL"/>
        </w:rPr>
      </w:pPr>
      <w:r>
        <w:rPr>
          <w:rFonts w:ascii="David" w:eastAsia="Arial" w:hAnsi="David" w:cs="David"/>
          <w:sz w:val="24"/>
          <w:szCs w:val="24"/>
          <w:rtl/>
          <w:lang w:bidi="he-IL"/>
        </w:rPr>
        <w:lastRenderedPageBreak/>
        <w:t>20</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כעולה מצו הירושה שהונח לפני</w:t>
      </w:r>
      <w:r>
        <w:rPr>
          <w:rFonts w:ascii="David" w:eastAsia="Arial" w:hAnsi="David" w:cs="Times New Roman"/>
          <w:sz w:val="24"/>
          <w:szCs w:val="24"/>
          <w:rtl/>
        </w:rPr>
        <w:t xml:space="preserve">, </w:t>
      </w:r>
      <w:r>
        <w:rPr>
          <w:rFonts w:ascii="David" w:eastAsia="Arial" w:hAnsi="David" w:cs="David" w:hint="cs"/>
          <w:sz w:val="24"/>
          <w:szCs w:val="24"/>
          <w:lang w:bidi="he-IL"/>
        </w:rPr>
        <w:t>XXX</w:t>
      </w:r>
      <w:r>
        <w:rPr>
          <w:rFonts w:ascii="David" w:eastAsia="Arial" w:hAnsi="David" w:cs="David"/>
          <w:sz w:val="24"/>
          <w:szCs w:val="24"/>
          <w:rtl/>
          <w:lang w:bidi="he-IL"/>
        </w:rPr>
        <w:t xml:space="preserve"> הינה יורשת של המנוח בשיעור של 1/14 מעיזבונו, עיזבון  שלדברי האישה כולל זכויות בבית המגורים ובו היא גם מתגוררת ביחד עם אמה התובעת.  האישה יורשת אף היא את בעלה המנוח וחלקה של האישה בזכויות בבית המגורים מכוח ירושתו הוא בשיעור של 50% משוויו</w:t>
      </w:r>
      <w:r>
        <w:rPr>
          <w:rFonts w:ascii="David" w:eastAsia="Arial" w:hAnsi="David" w:cs="Times New Roman"/>
          <w:sz w:val="24"/>
          <w:szCs w:val="24"/>
          <w:rtl/>
        </w:rPr>
        <w:t>.</w:t>
      </w:r>
      <w:r>
        <w:rPr>
          <w:rFonts w:ascii="David" w:eastAsia="Arial" w:hAnsi="David" w:cs="David"/>
          <w:sz w:val="24"/>
          <w:szCs w:val="24"/>
          <w:rtl/>
          <w:lang w:bidi="he-IL"/>
        </w:rPr>
        <w:t xml:space="preserve"> </w:t>
      </w:r>
    </w:p>
    <w:p w:rsidR="00C170C9" w:rsidRDefault="00C170C9" w:rsidP="00C170C9">
      <w:pPr>
        <w:pStyle w:val="1"/>
        <w:spacing w:after="0" w:line="360" w:lineRule="auto"/>
        <w:ind w:left="720" w:hanging="720"/>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21.</w:t>
      </w:r>
      <w:r>
        <w:rPr>
          <w:rFonts w:ascii="David" w:eastAsia="Arial" w:hAnsi="David" w:cs="David"/>
          <w:sz w:val="24"/>
          <w:szCs w:val="24"/>
          <w:rtl/>
          <w:lang w:bidi="he-IL"/>
        </w:rPr>
        <w:tab/>
        <w:t xml:space="preserve">כעולה מכתב ההגנה ומגרסת הנתבעות, לאחר פטירת המנוח ערכו הצדדים שמאות מוסכמת לבית המגורים לפיה הוערך בית המגורים בשווי של כ-1.2 מיליון ₪ נכון לשנת 2021, מה שמביא בהתאם לשמאות את שווי חלקה של </w:t>
      </w:r>
      <w:r>
        <w:rPr>
          <w:rFonts w:ascii="David" w:eastAsia="Arial" w:hAnsi="David" w:cs="David" w:hint="cs"/>
          <w:sz w:val="24"/>
          <w:szCs w:val="24"/>
          <w:lang w:bidi="he-IL"/>
        </w:rPr>
        <w:t>XXXX</w:t>
      </w:r>
      <w:r>
        <w:rPr>
          <w:rFonts w:ascii="David" w:eastAsia="Arial" w:hAnsi="David" w:cs="David"/>
          <w:sz w:val="24"/>
          <w:szCs w:val="24"/>
          <w:rtl/>
          <w:lang w:bidi="he-IL"/>
        </w:rPr>
        <w:t xml:space="preserve"> מתוך העיזבון לסך של כ- 85,000 ₪ וחלקה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לסך של כ- 600,000 ₪. מאחר </w:t>
      </w:r>
      <w:proofErr w:type="spellStart"/>
      <w:r>
        <w:rPr>
          <w:rFonts w:ascii="David" w:eastAsia="Arial" w:hAnsi="David" w:cs="David"/>
          <w:sz w:val="24"/>
          <w:szCs w:val="24"/>
          <w:rtl/>
          <w:lang w:bidi="he-IL"/>
        </w:rPr>
        <w:t>והאשה</w:t>
      </w:r>
      <w:proofErr w:type="spellEnd"/>
      <w:r>
        <w:rPr>
          <w:rFonts w:ascii="David" w:eastAsia="Arial" w:hAnsi="David" w:cs="David"/>
          <w:sz w:val="24"/>
          <w:szCs w:val="24"/>
          <w:rtl/>
          <w:lang w:bidi="he-IL"/>
        </w:rPr>
        <w:t xml:space="preserve"> לא העלתה כל טענה כנגד השומה, אני מוצאת לקבל עמדת הנתבעות על יסוד סעיף 59 (2) לחוק הירושה, שזכויות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w:t>
      </w:r>
      <w:r>
        <w:rPr>
          <w:rFonts w:ascii="David" w:eastAsia="Arial" w:hAnsi="David" w:cs="David"/>
          <w:sz w:val="24"/>
          <w:szCs w:val="24"/>
          <w:rtl/>
          <w:lang w:bidi="he-IL"/>
        </w:rPr>
        <w:t xml:space="preserve"> בעיזבון מהוות מקור לכיסוי הצרכים הנטענים בכתב התביעה. כפי שיבואר בהמשך,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כשלה מלהוכיח שהצרכים שלה עולים על חלקה בשווי העיזבון ואף מחלקה של </w:t>
      </w:r>
      <w:r>
        <w:rPr>
          <w:rFonts w:ascii="David" w:eastAsia="Arial" w:hAnsi="David" w:cs="David" w:hint="cs"/>
          <w:sz w:val="24"/>
          <w:szCs w:val="24"/>
          <w:lang w:bidi="he-IL"/>
        </w:rPr>
        <w:t>XXX</w:t>
      </w:r>
      <w:r>
        <w:rPr>
          <w:rFonts w:ascii="David" w:eastAsia="Arial" w:hAnsi="David" w:cs="David"/>
          <w:sz w:val="24"/>
          <w:szCs w:val="24"/>
          <w:rtl/>
          <w:lang w:bidi="he-IL"/>
        </w:rPr>
        <w:t xml:space="preserve">, בשים לב לחובת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עצמה במזונותיה של </w:t>
      </w:r>
      <w:r>
        <w:rPr>
          <w:rFonts w:ascii="David" w:eastAsia="Arial" w:hAnsi="David" w:cs="David" w:hint="cs"/>
          <w:sz w:val="24"/>
          <w:szCs w:val="24"/>
          <w:lang w:bidi="he-IL"/>
        </w:rPr>
        <w:t>XXXX</w:t>
      </w:r>
      <w:r>
        <w:rPr>
          <w:rFonts w:ascii="David" w:eastAsia="Arial" w:hAnsi="David" w:cs="David"/>
          <w:sz w:val="24"/>
          <w:szCs w:val="24"/>
          <w:rtl/>
          <w:lang w:bidi="he-IL"/>
        </w:rPr>
        <w:t xml:space="preserve"> והתחשבות ביתר המקורות לכיסוי צורכיהן.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22</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 xml:space="preserve">אמנם הזכויות בבית המגורים אינן נזילות, אולם בידי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XXXX</w:t>
      </w:r>
      <w:r>
        <w:rPr>
          <w:rFonts w:ascii="David" w:eastAsia="Arial" w:hAnsi="David" w:cs="David"/>
          <w:sz w:val="24"/>
          <w:szCs w:val="24"/>
          <w:rtl/>
          <w:lang w:bidi="he-IL"/>
        </w:rPr>
        <w:t xml:space="preserve"> עמדה כל העת מאז פטירת המנוח הזכות לעתור לפירוק השיתוף בבית המגורים ולעשות שימוש בכספים לטובת מימוש צורכיהן והתחייבויות שוטפות. זאת לא נעשה, מתוך בחירה מודעת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שעה שהוכח </w:t>
      </w:r>
      <w:proofErr w:type="spellStart"/>
      <w:r>
        <w:rPr>
          <w:rFonts w:ascii="David" w:eastAsia="Arial" w:hAnsi="David" w:cs="David"/>
          <w:sz w:val="24"/>
          <w:szCs w:val="24"/>
          <w:rtl/>
          <w:lang w:bidi="he-IL"/>
        </w:rPr>
        <w:t>שהיתה</w:t>
      </w:r>
      <w:proofErr w:type="spellEnd"/>
      <w:r>
        <w:rPr>
          <w:rFonts w:ascii="David" w:eastAsia="Arial" w:hAnsi="David" w:cs="David"/>
          <w:sz w:val="24"/>
          <w:szCs w:val="24"/>
          <w:rtl/>
          <w:lang w:bidi="he-IL"/>
        </w:rPr>
        <w:t xml:space="preserve"> הידברות בין הצדדים בעניין זה.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23.</w:t>
      </w:r>
      <w:r>
        <w:rPr>
          <w:rFonts w:ascii="David" w:eastAsia="Arial" w:hAnsi="David" w:cs="David"/>
          <w:sz w:val="24"/>
          <w:szCs w:val="24"/>
          <w:rtl/>
          <w:lang w:bidi="he-IL"/>
        </w:rPr>
        <w:tab/>
        <w:t xml:space="preserve">אציין בהקשר זה, כי כאשר נחקרה האישה בעניין פירוק השיתוף בבית המגורים,  היא הכחישה תחילה שבכלל פנו אליה בעניין זה, אולם בהמשך נאלצה להודות כי בניגוד לעדותה לפני, הופנתה אליה דרישה כזו מאת הנתבעות, כך שעדותה לא </w:t>
      </w:r>
      <w:proofErr w:type="spellStart"/>
      <w:r>
        <w:rPr>
          <w:rFonts w:ascii="David" w:eastAsia="Arial" w:hAnsi="David" w:cs="David"/>
          <w:sz w:val="24"/>
          <w:szCs w:val="24"/>
          <w:rtl/>
          <w:lang w:bidi="he-IL"/>
        </w:rPr>
        <w:t>היתה</w:t>
      </w:r>
      <w:proofErr w:type="spellEnd"/>
      <w:r>
        <w:rPr>
          <w:rFonts w:ascii="David" w:eastAsia="Arial" w:hAnsi="David" w:cs="David"/>
          <w:sz w:val="24"/>
          <w:szCs w:val="24"/>
          <w:rtl/>
          <w:lang w:bidi="he-IL"/>
        </w:rPr>
        <w:t xml:space="preserve"> מהימנה. מכל מקום,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הבהירה לפני שהיא עומדת בסירובה לפירוק השיתוף בבית המגורים עד היום</w:t>
      </w:r>
      <w:r>
        <w:rPr>
          <w:rFonts w:ascii="David" w:eastAsia="Arial" w:hAnsi="David" w:cs="David"/>
          <w:b/>
          <w:bCs/>
          <w:sz w:val="24"/>
          <w:szCs w:val="24"/>
          <w:rtl/>
          <w:lang w:bidi="he-IL"/>
        </w:rPr>
        <w:t xml:space="preserve">, </w:t>
      </w:r>
      <w:r>
        <w:rPr>
          <w:rFonts w:ascii="David" w:eastAsia="Arial" w:hAnsi="David" w:cs="David"/>
          <w:sz w:val="24"/>
          <w:szCs w:val="24"/>
          <w:rtl/>
          <w:lang w:bidi="he-IL"/>
        </w:rPr>
        <w:t>לדבריה מאחר ואין לה מקום מגורים אחר</w:t>
      </w:r>
      <w:r>
        <w:rPr>
          <w:rFonts w:ascii="David" w:eastAsia="Arial" w:hAnsi="David" w:cs="David"/>
          <w:b/>
          <w:bCs/>
          <w:sz w:val="24"/>
          <w:szCs w:val="24"/>
          <w:rtl/>
          <w:lang w:bidi="he-IL"/>
        </w:rPr>
        <w:t xml:space="preserve"> (ר' עדותה של </w:t>
      </w:r>
      <w:proofErr w:type="spellStart"/>
      <w:r>
        <w:rPr>
          <w:rFonts w:ascii="David" w:eastAsia="Arial" w:hAnsi="David" w:cs="David"/>
          <w:b/>
          <w:bCs/>
          <w:sz w:val="24"/>
          <w:szCs w:val="24"/>
          <w:rtl/>
          <w:lang w:bidi="he-IL"/>
        </w:rPr>
        <w:t>האשה</w:t>
      </w:r>
      <w:proofErr w:type="spellEnd"/>
      <w:r>
        <w:rPr>
          <w:rFonts w:ascii="David" w:eastAsia="Arial" w:hAnsi="David" w:cs="David"/>
          <w:b/>
          <w:bCs/>
          <w:sz w:val="24"/>
          <w:szCs w:val="24"/>
          <w:rtl/>
          <w:lang w:bidi="he-IL"/>
        </w:rPr>
        <w:t xml:space="preserve"> בעמוד 7 החל משורה 31 ובהמשך בעמ' 8 החל משורה 25):  </w:t>
      </w:r>
      <w:r>
        <w:rPr>
          <w:rFonts w:ascii="David" w:eastAsia="Arial" w:hAnsi="David" w:cs="David"/>
          <w:sz w:val="24"/>
          <w:szCs w:val="24"/>
          <w:rtl/>
          <w:lang w:bidi="he-IL"/>
        </w:rPr>
        <w:t xml:space="preserve"> </w:t>
      </w:r>
    </w:p>
    <w:p w:rsidR="00C170C9" w:rsidRDefault="00C170C9" w:rsidP="00C170C9">
      <w:pPr>
        <w:spacing w:line="360" w:lineRule="auto"/>
        <w:ind w:left="1134" w:right="567"/>
        <w:jc w:val="both"/>
        <w:rPr>
          <w:rFonts w:ascii="Times New Roman" w:eastAsia="Times New Roman" w:hAnsi="Times New Roman"/>
          <w:b/>
          <w:bCs/>
          <w:rtl/>
        </w:rPr>
      </w:pPr>
      <w:r>
        <w:rPr>
          <w:b/>
          <w:bCs/>
          <w:rtl/>
        </w:rPr>
        <w:t>"ש: נכון שביקשו הנתבעות , הבנות של המנוח ביקשו לפרק את השיתוף של הדירה.</w:t>
      </w:r>
    </w:p>
    <w:p w:rsidR="00C170C9" w:rsidRDefault="00C170C9" w:rsidP="00C170C9">
      <w:pPr>
        <w:spacing w:line="360" w:lineRule="auto"/>
        <w:ind w:left="1134" w:right="567"/>
        <w:jc w:val="both"/>
        <w:rPr>
          <w:b/>
          <w:bCs/>
          <w:noProof/>
        </w:rPr>
      </w:pPr>
      <w:r>
        <w:rPr>
          <w:b/>
          <w:bCs/>
          <w:rtl/>
        </w:rPr>
        <w:t>ת: לא ביקשו, בכלל לא ביקשו, לא דיברתי איתן מאז.</w:t>
      </w:r>
    </w:p>
    <w:p w:rsidR="00C170C9" w:rsidRDefault="00C170C9" w:rsidP="00C170C9">
      <w:pPr>
        <w:spacing w:line="360" w:lineRule="auto"/>
        <w:ind w:left="1134" w:right="567"/>
        <w:jc w:val="both"/>
        <w:rPr>
          <w:b/>
          <w:bCs/>
          <w:rtl/>
        </w:rPr>
      </w:pPr>
      <w:r>
        <w:rPr>
          <w:b/>
          <w:bCs/>
          <w:rtl/>
        </w:rPr>
        <w:t>ש: לא את אלא עורך הדין שלך.</w:t>
      </w:r>
    </w:p>
    <w:p w:rsidR="00C170C9" w:rsidRDefault="00C170C9" w:rsidP="00C170C9">
      <w:pPr>
        <w:spacing w:line="360" w:lineRule="auto"/>
        <w:ind w:left="1134" w:right="567"/>
        <w:jc w:val="both"/>
        <w:rPr>
          <w:b/>
          <w:bCs/>
          <w:rtl/>
        </w:rPr>
      </w:pPr>
      <w:r>
        <w:rPr>
          <w:b/>
          <w:bCs/>
          <w:rtl/>
        </w:rPr>
        <w:t>ת: גם לא דרך עורך הדין שלי.</w:t>
      </w:r>
    </w:p>
    <w:p w:rsidR="00C170C9" w:rsidRDefault="00C170C9" w:rsidP="00C170C9">
      <w:pPr>
        <w:spacing w:line="360" w:lineRule="auto"/>
        <w:ind w:left="1134" w:right="567"/>
        <w:jc w:val="both"/>
        <w:rPr>
          <w:b/>
          <w:bCs/>
          <w:rtl/>
        </w:rPr>
      </w:pPr>
      <w:r>
        <w:rPr>
          <w:b/>
          <w:bCs/>
          <w:rtl/>
        </w:rPr>
        <w:t xml:space="preserve">ש: אני אומר לך שהן כן ביקשו.  </w:t>
      </w:r>
    </w:p>
    <w:p w:rsidR="00C170C9" w:rsidRDefault="00C170C9" w:rsidP="00C170C9">
      <w:pPr>
        <w:spacing w:line="360" w:lineRule="auto"/>
        <w:ind w:left="1134" w:right="567"/>
        <w:jc w:val="both"/>
        <w:rPr>
          <w:b/>
          <w:bCs/>
          <w:rtl/>
        </w:rPr>
      </w:pPr>
      <w:r>
        <w:rPr>
          <w:b/>
          <w:bCs/>
          <w:rtl/>
        </w:rPr>
        <w:t>ת: ממני לא ביקשו, גם מעורך הדין שלי לא ביקשו, אני יודעת שלא ביקשו.</w:t>
      </w:r>
    </w:p>
    <w:p w:rsidR="00C170C9" w:rsidRDefault="00C170C9" w:rsidP="00C170C9">
      <w:pPr>
        <w:spacing w:line="360" w:lineRule="auto"/>
        <w:ind w:left="1134" w:right="567"/>
        <w:jc w:val="both"/>
        <w:rPr>
          <w:b/>
          <w:bCs/>
          <w:rtl/>
        </w:rPr>
      </w:pPr>
      <w:r>
        <w:rPr>
          <w:b/>
          <w:bCs/>
          <w:rtl/>
        </w:rPr>
        <w:t xml:space="preserve">ש: הרי ביקשו </w:t>
      </w:r>
      <w:proofErr w:type="spellStart"/>
      <w:r>
        <w:rPr>
          <w:b/>
          <w:bCs/>
          <w:rtl/>
        </w:rPr>
        <w:t>מייד</w:t>
      </w:r>
      <w:proofErr w:type="spellEnd"/>
      <w:r>
        <w:rPr>
          <w:b/>
          <w:bCs/>
          <w:rtl/>
        </w:rPr>
        <w:t xml:space="preserve"> לאחר קבלת צו ירושה ביקשו פירוק שיתוף והתחלפו התכתבויות ומיילים וטלפונים בין עורכי הדין.</w:t>
      </w:r>
    </w:p>
    <w:p w:rsidR="00C170C9" w:rsidRDefault="00C170C9" w:rsidP="00C170C9">
      <w:pPr>
        <w:spacing w:line="360" w:lineRule="auto"/>
        <w:ind w:left="1134" w:right="567"/>
        <w:jc w:val="both"/>
        <w:rPr>
          <w:b/>
          <w:bCs/>
          <w:rtl/>
        </w:rPr>
      </w:pPr>
      <w:r>
        <w:rPr>
          <w:b/>
          <w:bCs/>
          <w:rtl/>
        </w:rPr>
        <w:t>...</w:t>
      </w:r>
    </w:p>
    <w:p w:rsidR="00C170C9" w:rsidRDefault="00C170C9" w:rsidP="00C170C9">
      <w:pPr>
        <w:spacing w:line="360" w:lineRule="auto"/>
        <w:ind w:left="1134" w:right="567"/>
        <w:jc w:val="both"/>
        <w:rPr>
          <w:b/>
          <w:bCs/>
          <w:rtl/>
        </w:rPr>
      </w:pPr>
      <w:r>
        <w:rPr>
          <w:b/>
          <w:bCs/>
          <w:rtl/>
        </w:rPr>
        <w:lastRenderedPageBreak/>
        <w:t>ש: היו חילופי התכתבויות ומיילים ומונה שמאי בהסכמה ושילמת חצי עלות של השמאות.</w:t>
      </w:r>
    </w:p>
    <w:p w:rsidR="00C170C9" w:rsidRDefault="00C170C9" w:rsidP="00C170C9">
      <w:pPr>
        <w:spacing w:line="360" w:lineRule="auto"/>
        <w:ind w:left="1134" w:right="567"/>
        <w:jc w:val="both"/>
        <w:rPr>
          <w:b/>
          <w:bCs/>
          <w:rtl/>
        </w:rPr>
      </w:pPr>
      <w:r>
        <w:rPr>
          <w:b/>
          <w:bCs/>
          <w:rtl/>
        </w:rPr>
        <w:t>ת: שילמתי 3/4 מהשמאות.  אני שילמתי את הרוב לפי צו הירושה.</w:t>
      </w:r>
    </w:p>
    <w:p w:rsidR="00C170C9" w:rsidRDefault="00C170C9" w:rsidP="00C170C9">
      <w:pPr>
        <w:spacing w:line="360" w:lineRule="auto"/>
        <w:ind w:left="1134" w:right="567"/>
        <w:jc w:val="both"/>
        <w:rPr>
          <w:b/>
          <w:bCs/>
          <w:rtl/>
        </w:rPr>
      </w:pPr>
      <w:r>
        <w:rPr>
          <w:b/>
          <w:bCs/>
          <w:rtl/>
        </w:rPr>
        <w:t>ש: אז התקבלה חוות דעת שמאי.</w:t>
      </w:r>
    </w:p>
    <w:p w:rsidR="00C170C9" w:rsidRDefault="00C170C9" w:rsidP="00C170C9">
      <w:pPr>
        <w:spacing w:line="360" w:lineRule="auto"/>
        <w:ind w:left="1134" w:right="567"/>
        <w:jc w:val="both"/>
        <w:rPr>
          <w:b/>
          <w:bCs/>
          <w:rtl/>
        </w:rPr>
      </w:pPr>
      <w:r>
        <w:rPr>
          <w:b/>
          <w:bCs/>
          <w:rtl/>
        </w:rPr>
        <w:t>ת: כן.</w:t>
      </w:r>
    </w:p>
    <w:p w:rsidR="00C170C9" w:rsidRDefault="00C170C9" w:rsidP="00C170C9">
      <w:pPr>
        <w:spacing w:line="360" w:lineRule="auto"/>
        <w:ind w:left="1134" w:right="567"/>
        <w:jc w:val="both"/>
        <w:rPr>
          <w:b/>
          <w:bCs/>
          <w:rtl/>
        </w:rPr>
      </w:pPr>
      <w:r>
        <w:rPr>
          <w:b/>
          <w:bCs/>
          <w:rtl/>
        </w:rPr>
        <w:t>ש: וסירבת למכור את הבית.</w:t>
      </w:r>
    </w:p>
    <w:p w:rsidR="00C170C9" w:rsidRDefault="00C170C9" w:rsidP="00C170C9">
      <w:pPr>
        <w:spacing w:line="360" w:lineRule="auto"/>
        <w:ind w:left="1134" w:right="567"/>
        <w:jc w:val="both"/>
        <w:rPr>
          <w:b/>
          <w:bCs/>
          <w:rtl/>
        </w:rPr>
      </w:pPr>
      <w:r>
        <w:rPr>
          <w:b/>
          <w:bCs/>
          <w:rtl/>
        </w:rPr>
        <w:t>ת: אני מסרבת עד עכשיו למכור את הבית, כי אין לי לאן ללכת לרחוב, בשביל כסף אני אלך לרחוב, מה תגיד לי בגיל שלי."</w:t>
      </w:r>
    </w:p>
    <w:p w:rsidR="00C170C9" w:rsidRDefault="00C170C9" w:rsidP="00C170C9">
      <w:pPr>
        <w:spacing w:line="360" w:lineRule="auto"/>
        <w:jc w:val="both"/>
        <w:rPr>
          <w:rtl/>
        </w:rPr>
      </w:pP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r>
        <w:rPr>
          <w:rFonts w:ascii="David" w:eastAsia="Arial" w:hAnsi="David" w:cs="David"/>
          <w:sz w:val="24"/>
          <w:szCs w:val="24"/>
          <w:rtl/>
          <w:lang w:bidi="he-IL"/>
        </w:rPr>
        <w:t>24.</w:t>
      </w:r>
      <w:r>
        <w:rPr>
          <w:rFonts w:ascii="David" w:eastAsia="Arial" w:hAnsi="David" w:cs="David"/>
          <w:sz w:val="24"/>
          <w:szCs w:val="24"/>
          <w:rtl/>
          <w:lang w:bidi="he-IL"/>
        </w:rPr>
        <w:tab/>
        <w:t xml:space="preserve">כאמור, מאז פטירת המנוח,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w:t>
      </w:r>
      <w:r>
        <w:rPr>
          <w:rFonts w:ascii="David" w:eastAsia="Arial" w:hAnsi="David" w:cs="David"/>
          <w:sz w:val="24"/>
          <w:szCs w:val="24"/>
          <w:rtl/>
          <w:lang w:bidi="he-IL"/>
        </w:rPr>
        <w:t xml:space="preserve"> - שבינתיים אף בגרה והחבות בגינה פקעה, ממשיכות להתגורר בבית המגורים, מבלי שהן נדרשו לשלם דבר לנתבעות, כך שעיזבון המנוח שימש מקור ישיר לצורכי שתיהן בגין מדור ועדיין משמש לכך בפועל. במצב דברים זה, היה על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בבחינת "המוציא מחברו" להראות מהו גובה עלות מדור חלופי לה </w:t>
      </w:r>
      <w:proofErr w:type="spellStart"/>
      <w:r>
        <w:rPr>
          <w:rFonts w:ascii="David" w:eastAsia="Arial" w:hAnsi="David" w:cs="David"/>
          <w:sz w:val="24"/>
          <w:szCs w:val="24"/>
          <w:rtl/>
          <w:lang w:bidi="he-IL"/>
        </w:rPr>
        <w:t>ול</w:t>
      </w:r>
      <w:proofErr w:type="spellEnd"/>
      <w:r>
        <w:rPr>
          <w:rFonts w:ascii="David" w:eastAsia="Arial" w:hAnsi="David" w:cs="David" w:hint="cs"/>
          <w:sz w:val="24"/>
          <w:szCs w:val="24"/>
          <w:lang w:bidi="he-IL"/>
        </w:rPr>
        <w:t>XXX</w:t>
      </w:r>
      <w:r>
        <w:rPr>
          <w:rFonts w:ascii="David" w:eastAsia="Arial" w:hAnsi="David" w:cs="David"/>
          <w:sz w:val="24"/>
          <w:szCs w:val="24"/>
          <w:rtl/>
          <w:lang w:bidi="he-IL"/>
        </w:rPr>
        <w:t xml:space="preserve">, ככל והצדדים היו פועלים למימוש הזכויות בבית המגורים וכי שווי הזכויות בבית המגורים במקרה של מימוש, לא יכול </w:t>
      </w:r>
      <w:proofErr w:type="spellStart"/>
      <w:r>
        <w:rPr>
          <w:rFonts w:ascii="David" w:eastAsia="Arial" w:hAnsi="David" w:cs="David"/>
          <w:sz w:val="24"/>
          <w:szCs w:val="24"/>
          <w:rtl/>
          <w:lang w:bidi="he-IL"/>
        </w:rPr>
        <w:t>ליתן</w:t>
      </w:r>
      <w:proofErr w:type="spellEnd"/>
      <w:r>
        <w:rPr>
          <w:rFonts w:ascii="David" w:eastAsia="Arial" w:hAnsi="David" w:cs="David"/>
          <w:sz w:val="24"/>
          <w:szCs w:val="24"/>
          <w:rtl/>
          <w:lang w:bidi="he-IL"/>
        </w:rPr>
        <w:t xml:space="preserve"> מענה לצורכי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XXXX</w:t>
      </w:r>
      <w:r>
        <w:rPr>
          <w:rFonts w:ascii="David" w:eastAsia="Arial" w:hAnsi="David" w:cs="David"/>
          <w:sz w:val="24"/>
          <w:szCs w:val="24"/>
          <w:rtl/>
          <w:lang w:bidi="he-IL"/>
        </w:rPr>
        <w:t xml:space="preserve">, מה שלא נעשה. </w:t>
      </w: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r>
        <w:rPr>
          <w:rFonts w:ascii="David" w:eastAsia="Arial" w:hAnsi="David" w:cs="David"/>
          <w:sz w:val="24"/>
          <w:szCs w:val="24"/>
          <w:rtl/>
          <w:lang w:bidi="he-IL"/>
        </w:rPr>
        <w:t>25.</w:t>
      </w:r>
      <w:r>
        <w:rPr>
          <w:rFonts w:ascii="David" w:eastAsia="Arial" w:hAnsi="David" w:cs="David"/>
          <w:sz w:val="24"/>
          <w:szCs w:val="24"/>
          <w:rtl/>
          <w:lang w:bidi="he-IL"/>
        </w:rPr>
        <w:tab/>
        <w:t xml:space="preserve">לא ניתן אף להתעלם מטענת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שיש לה זכויות נוספות בבית המגורים, טענה שבכתב התביעה נאמרה אמנם בצורה מרומזת בלבד (</w:t>
      </w:r>
      <w:r>
        <w:rPr>
          <w:rFonts w:ascii="David" w:eastAsia="Arial" w:hAnsi="David" w:cs="David"/>
          <w:b/>
          <w:bCs/>
          <w:sz w:val="24"/>
          <w:szCs w:val="24"/>
          <w:rtl/>
          <w:lang w:bidi="he-IL"/>
        </w:rPr>
        <w:t>ר' סעיף 13 לכתב התביעה</w:t>
      </w:r>
      <w:r>
        <w:rPr>
          <w:rFonts w:ascii="David" w:eastAsia="Arial" w:hAnsi="David" w:cs="David"/>
          <w:sz w:val="24"/>
          <w:szCs w:val="24"/>
          <w:rtl/>
          <w:lang w:bidi="he-IL"/>
        </w:rPr>
        <w:t xml:space="preserve">), אולם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העלתה טענה זו בצורה מובהקת יותר בסיכומיה, בזו הלשון </w:t>
      </w:r>
      <w:r>
        <w:rPr>
          <w:rFonts w:ascii="David" w:eastAsia="Arial" w:hAnsi="David" w:cs="David"/>
          <w:b/>
          <w:bCs/>
          <w:sz w:val="24"/>
          <w:szCs w:val="24"/>
          <w:rtl/>
          <w:lang w:bidi="he-IL"/>
        </w:rPr>
        <w:t xml:space="preserve">(ר' בסעיף 18): </w:t>
      </w:r>
    </w:p>
    <w:p w:rsidR="00C170C9" w:rsidRDefault="00C170C9" w:rsidP="00C170C9">
      <w:pPr>
        <w:pStyle w:val="1"/>
        <w:spacing w:after="0" w:line="360" w:lineRule="auto"/>
        <w:ind w:left="1134" w:right="567"/>
        <w:jc w:val="both"/>
        <w:rPr>
          <w:rFonts w:ascii="David" w:eastAsia="Arial" w:hAnsi="David" w:cs="David"/>
          <w:b/>
          <w:bCs/>
          <w:sz w:val="24"/>
          <w:szCs w:val="24"/>
          <w:rtl/>
          <w:lang w:bidi="he-IL"/>
        </w:rPr>
      </w:pPr>
      <w:r>
        <w:rPr>
          <w:rFonts w:ascii="David" w:eastAsia="Arial" w:hAnsi="David" w:cs="David"/>
          <w:b/>
          <w:bCs/>
          <w:sz w:val="24"/>
          <w:szCs w:val="24"/>
          <w:rtl/>
          <w:lang w:bidi="he-IL"/>
        </w:rPr>
        <w:t xml:space="preserve">"הנתבעים טוענים בכתב ההגנה, כי הנכס נרכש ע"י המנוח בלבד, אך לא הוכיחו טענה זו ולו בראשית ראיה. גם במסגרת דיון ההוכחות טענה הנתבעת מס' 3 שקיים אישור מרשות מקרקעי ישראל המעיד על כך, אך מסמך כזה לא צורף בשום שלב במהלך הדיון או לאחריו. המסמך שכן צורך הינו נסח טאבו המעיד, כי רישומו של המנוח על הבית נעשה בשנת 2003, כאשר התובעת והמנוח נישאו בשנת 1997".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jc w:val="both"/>
        <w:rPr>
          <w:rFonts w:ascii="David" w:eastAsia="Arial" w:hAnsi="David" w:cs="David"/>
          <w:sz w:val="24"/>
          <w:szCs w:val="24"/>
          <w:rtl/>
          <w:lang w:bidi="he-IL"/>
        </w:rPr>
      </w:pPr>
      <w:r>
        <w:rPr>
          <w:rFonts w:ascii="David" w:eastAsia="Arial" w:hAnsi="David" w:cs="David"/>
          <w:sz w:val="24"/>
          <w:szCs w:val="24"/>
          <w:rtl/>
          <w:lang w:bidi="he-IL"/>
        </w:rPr>
        <w:t xml:space="preserve">יוצא אפוא שלעמדת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יש לה זכויות נוספות בבית המגורים מכוח יחסי הממון בינה לבין המנוח וכי מדובר בזכויות משותפות, כך שלפי טיעון זה היקף זכויות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בבית המגורים מגיע לכדי שיעור של 75%. למרות </w:t>
      </w:r>
      <w:proofErr w:type="spellStart"/>
      <w:r>
        <w:rPr>
          <w:rFonts w:ascii="David" w:eastAsia="Arial" w:hAnsi="David" w:cs="David"/>
          <w:sz w:val="24"/>
          <w:szCs w:val="24"/>
          <w:rtl/>
          <w:lang w:bidi="he-IL"/>
        </w:rPr>
        <w:t>שהאשה</w:t>
      </w:r>
      <w:proofErr w:type="spellEnd"/>
      <w:r>
        <w:rPr>
          <w:rFonts w:ascii="David" w:eastAsia="Arial" w:hAnsi="David" w:cs="David"/>
          <w:sz w:val="24"/>
          <w:szCs w:val="24"/>
          <w:rtl/>
          <w:lang w:bidi="he-IL"/>
        </w:rPr>
        <w:t xml:space="preserve"> מחזיקה בעמדה זו, אין חולק שעד היום, למרות שחלפו כבר 4 שנים מאז פטירת המנוח,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לא נקטה בכל הליך משפטי להכיר בזכויותיה "הנוספות" הנטענות בבית המגורים. </w:t>
      </w:r>
    </w:p>
    <w:p w:rsidR="00C170C9" w:rsidRDefault="00C170C9" w:rsidP="00C170C9">
      <w:pPr>
        <w:pStyle w:val="1"/>
        <w:spacing w:after="0" w:line="360" w:lineRule="auto"/>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26.</w:t>
      </w:r>
      <w:r>
        <w:rPr>
          <w:rFonts w:ascii="David" w:eastAsia="Arial" w:hAnsi="David" w:cs="David"/>
          <w:sz w:val="24"/>
          <w:szCs w:val="24"/>
          <w:rtl/>
          <w:lang w:bidi="he-IL"/>
        </w:rPr>
        <w:tab/>
        <w:t xml:space="preserve">קשה להלום את הדרישה לקבל מזונות מהעיזבון, כאשר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אינה פועלת משך שנים למיצוי זכויותיה </w:t>
      </w:r>
      <w:proofErr w:type="spellStart"/>
      <w:r>
        <w:rPr>
          <w:rFonts w:ascii="David" w:eastAsia="Arial" w:hAnsi="David" w:cs="David"/>
          <w:sz w:val="24"/>
          <w:szCs w:val="24"/>
          <w:rtl/>
          <w:lang w:bidi="he-IL"/>
        </w:rPr>
        <w:t>הרכושיות</w:t>
      </w:r>
      <w:proofErr w:type="spellEnd"/>
      <w:r>
        <w:rPr>
          <w:rFonts w:ascii="David" w:eastAsia="Arial" w:hAnsi="David" w:cs="David"/>
          <w:sz w:val="24"/>
          <w:szCs w:val="24"/>
          <w:rtl/>
          <w:lang w:bidi="he-IL"/>
        </w:rPr>
        <w:t>, לשיטתה, והכל כאשר השאלה מהו רכושו של "</w:t>
      </w:r>
      <w:r>
        <w:rPr>
          <w:rFonts w:ascii="David" w:eastAsia="Arial" w:hAnsi="David" w:cs="David"/>
          <w:b/>
          <w:bCs/>
          <w:sz w:val="24"/>
          <w:szCs w:val="24"/>
          <w:rtl/>
          <w:lang w:bidi="he-IL"/>
        </w:rPr>
        <w:t>הזכאי למזונות</w:t>
      </w:r>
      <w:r>
        <w:rPr>
          <w:rFonts w:ascii="David" w:eastAsia="Arial" w:hAnsi="David" w:cs="David"/>
          <w:sz w:val="24"/>
          <w:szCs w:val="24"/>
          <w:rtl/>
          <w:lang w:bidi="he-IL"/>
        </w:rPr>
        <w:t xml:space="preserve">" במובן סעיף 59 (4) לחוק הירושה מהווה שיקול האם לפסוק מזונות שכן הרכוש, על דרך הכלל, מהווה  מקור נוסף לכיסוי הצרכים הנטענים. </w:t>
      </w:r>
    </w:p>
    <w:p w:rsidR="00C170C9" w:rsidRDefault="00C170C9" w:rsidP="00C170C9">
      <w:pPr>
        <w:pStyle w:val="1"/>
        <w:spacing w:after="0" w:line="360" w:lineRule="auto"/>
        <w:ind w:left="567"/>
        <w:jc w:val="both"/>
        <w:rPr>
          <w:rFonts w:ascii="David" w:eastAsia="Arial" w:hAnsi="David" w:cs="David"/>
          <w:sz w:val="24"/>
          <w:szCs w:val="24"/>
          <w:rtl/>
          <w:lang w:bidi="he-IL"/>
        </w:rPr>
      </w:pPr>
      <w:r>
        <w:rPr>
          <w:rFonts w:ascii="David" w:eastAsia="Arial" w:hAnsi="David" w:cs="David"/>
          <w:sz w:val="24"/>
          <w:szCs w:val="24"/>
          <w:rtl/>
          <w:lang w:bidi="he-IL"/>
        </w:rPr>
        <w:lastRenderedPageBreak/>
        <w:t>כך גם ביחס לרכוש שמקורו בזכויות הנובעות מקשר הנישואין (</w:t>
      </w:r>
      <w:r>
        <w:rPr>
          <w:rFonts w:ascii="David" w:eastAsia="Arial" w:hAnsi="David" w:cs="David"/>
          <w:b/>
          <w:bCs/>
          <w:sz w:val="24"/>
          <w:szCs w:val="24"/>
          <w:rtl/>
          <w:lang w:bidi="he-IL"/>
        </w:rPr>
        <w:t>ר' סעיף 59 (7) לחוק הירושה</w:t>
      </w:r>
      <w:r>
        <w:rPr>
          <w:rFonts w:ascii="David" w:eastAsia="Arial" w:hAnsi="David" w:cs="David"/>
          <w:sz w:val="24"/>
          <w:szCs w:val="24"/>
          <w:rtl/>
          <w:lang w:bidi="he-IL"/>
        </w:rPr>
        <w:t xml:space="preserve">). הימנעות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מלקדם הליך פירוק השיתוף בבית המגורים, כמו גם הימנעות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מלנקוט הליך לעניין מימוש זכויות המגיעות לה, ככל שמגיעות, מכוח יחסי הממון בינה לבין המנוח, משליכה על שאלת תום ליבה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בעת שהיא עומדת על זכויות נטענות מכוח חוק הירושה, שיהיה בהן כדי להקטין את העיזבון שעומד לחלוקה בין כל יורשי המנוח. שיקולים אלה פועלים לחובת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ומהווים טעם נוסף לדחיית התביעה.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r>
        <w:rPr>
          <w:rFonts w:ascii="David" w:eastAsia="Arial" w:hAnsi="David" w:cs="David"/>
          <w:sz w:val="24"/>
          <w:szCs w:val="24"/>
          <w:rtl/>
          <w:lang w:bidi="he-IL"/>
        </w:rPr>
        <w:t>27.</w:t>
      </w:r>
      <w:r>
        <w:rPr>
          <w:rFonts w:ascii="David" w:eastAsia="Arial" w:hAnsi="David" w:cs="David"/>
          <w:sz w:val="24"/>
          <w:szCs w:val="24"/>
          <w:rtl/>
          <w:lang w:bidi="he-IL"/>
        </w:rPr>
        <w:tab/>
        <w:t xml:space="preserve">על חוסר תום ליבה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ניתן היה ללמוד גם מסיכומיה, שם טענה שהנתבע 6, בנה, הוא בבחינת "</w:t>
      </w:r>
      <w:r>
        <w:rPr>
          <w:rFonts w:ascii="David" w:eastAsia="Arial" w:hAnsi="David" w:cs="David"/>
          <w:b/>
          <w:bCs/>
          <w:sz w:val="24"/>
          <w:szCs w:val="24"/>
          <w:rtl/>
          <w:lang w:bidi="he-IL"/>
        </w:rPr>
        <w:t>נתבע פורמאלי</w:t>
      </w:r>
      <w:r>
        <w:rPr>
          <w:rFonts w:ascii="David" w:eastAsia="Arial" w:hAnsi="David" w:cs="David"/>
          <w:sz w:val="24"/>
          <w:szCs w:val="24"/>
          <w:rtl/>
          <w:lang w:bidi="he-IL"/>
        </w:rPr>
        <w:t>" בלבד ולא עתרה למתן פסק דין כנגדו בהיעדר הגנה (</w:t>
      </w:r>
      <w:r>
        <w:rPr>
          <w:rFonts w:ascii="David" w:eastAsia="Arial" w:hAnsi="David" w:cs="David"/>
          <w:b/>
          <w:bCs/>
          <w:sz w:val="24"/>
          <w:szCs w:val="24"/>
          <w:rtl/>
          <w:lang w:bidi="he-IL"/>
        </w:rPr>
        <w:t xml:space="preserve">ר' סעיף 5 לסיכומיה). </w:t>
      </w:r>
      <w:r>
        <w:rPr>
          <w:rFonts w:ascii="David" w:eastAsia="Arial" w:hAnsi="David" w:cs="David"/>
          <w:sz w:val="24"/>
          <w:szCs w:val="24"/>
          <w:rtl/>
          <w:lang w:bidi="he-IL"/>
        </w:rPr>
        <w:t xml:space="preserve">בעדותה לפני גם ציינה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שאין בכוונתה לדרוש שבנה ישלם מתוך חלקו בעיזבון מזונות בעבור צרכיה שלה וצורכי </w:t>
      </w:r>
      <w:r>
        <w:rPr>
          <w:rFonts w:ascii="David" w:eastAsia="Arial" w:hAnsi="David" w:cs="David" w:hint="cs"/>
          <w:sz w:val="24"/>
          <w:szCs w:val="24"/>
          <w:lang w:bidi="he-IL"/>
        </w:rPr>
        <w:t>XXXX</w:t>
      </w:r>
      <w:r>
        <w:rPr>
          <w:rFonts w:ascii="David" w:eastAsia="Arial" w:hAnsi="David" w:cs="David"/>
          <w:sz w:val="24"/>
          <w:szCs w:val="24"/>
          <w:rtl/>
          <w:lang w:bidi="he-IL"/>
        </w:rPr>
        <w:t>, אלא מהנתבעות בלבד (</w:t>
      </w:r>
      <w:r>
        <w:rPr>
          <w:rFonts w:ascii="David" w:eastAsia="Arial" w:hAnsi="David" w:cs="David"/>
          <w:b/>
          <w:bCs/>
          <w:sz w:val="24"/>
          <w:szCs w:val="24"/>
          <w:rtl/>
          <w:lang w:bidi="he-IL"/>
        </w:rPr>
        <w:t>ר' בעמ' 9 לפרוטוקול החל משורה 6):</w:t>
      </w:r>
    </w:p>
    <w:p w:rsidR="00C170C9" w:rsidRDefault="00C170C9" w:rsidP="00C170C9">
      <w:pPr>
        <w:spacing w:line="360" w:lineRule="auto"/>
        <w:ind w:left="1134" w:right="567"/>
        <w:jc w:val="both"/>
        <w:rPr>
          <w:rFonts w:ascii="Times New Roman" w:eastAsia="Times New Roman" w:hAnsi="Times New Roman"/>
          <w:b/>
          <w:bCs/>
          <w:rtl/>
        </w:rPr>
      </w:pPr>
      <w:r>
        <w:rPr>
          <w:b/>
          <w:bCs/>
          <w:rtl/>
        </w:rPr>
        <w:t xml:space="preserve">"ש: מהבן שלך </w:t>
      </w:r>
      <w:r>
        <w:rPr>
          <w:rFonts w:hint="cs"/>
          <w:b/>
          <w:bCs/>
        </w:rPr>
        <w:t>XXX</w:t>
      </w:r>
      <w:r>
        <w:rPr>
          <w:b/>
          <w:bCs/>
          <w:rtl/>
        </w:rPr>
        <w:t xml:space="preserve">, הרי תבעת אותו, את רוצה שגם הוא ישלם לך מזונות. הבן שלך </w:t>
      </w:r>
      <w:r>
        <w:rPr>
          <w:rFonts w:hint="cs"/>
          <w:b/>
          <w:bCs/>
        </w:rPr>
        <w:t xml:space="preserve">XXXX </w:t>
      </w:r>
      <w:r>
        <w:rPr>
          <w:b/>
          <w:bCs/>
          <w:rtl/>
        </w:rPr>
        <w:t>גם יורש.</w:t>
      </w:r>
    </w:p>
    <w:p w:rsidR="00C170C9" w:rsidRDefault="00C170C9" w:rsidP="00C170C9">
      <w:pPr>
        <w:spacing w:line="360" w:lineRule="auto"/>
        <w:ind w:left="1134" w:right="567"/>
        <w:jc w:val="both"/>
        <w:rPr>
          <w:b/>
          <w:bCs/>
          <w:noProof/>
        </w:rPr>
      </w:pPr>
      <w:r>
        <w:rPr>
          <w:b/>
          <w:bCs/>
          <w:rtl/>
        </w:rPr>
        <w:t>ת: לא, הוא לא ישלם לי.</w:t>
      </w:r>
    </w:p>
    <w:p w:rsidR="00C170C9" w:rsidRDefault="00C170C9" w:rsidP="00C170C9">
      <w:pPr>
        <w:spacing w:line="360" w:lineRule="auto"/>
        <w:ind w:left="1134" w:right="567"/>
        <w:jc w:val="both"/>
        <w:rPr>
          <w:b/>
          <w:bCs/>
          <w:rtl/>
        </w:rPr>
      </w:pPr>
      <w:r>
        <w:rPr>
          <w:b/>
          <w:bCs/>
          <w:rtl/>
        </w:rPr>
        <w:t>ש: למה.</w:t>
      </w:r>
    </w:p>
    <w:p w:rsidR="00C170C9" w:rsidRDefault="00C170C9" w:rsidP="00C170C9">
      <w:pPr>
        <w:spacing w:line="360" w:lineRule="auto"/>
        <w:ind w:left="1134" w:right="567"/>
        <w:jc w:val="both"/>
        <w:rPr>
          <w:b/>
          <w:bCs/>
          <w:rtl/>
        </w:rPr>
      </w:pPr>
      <w:r>
        <w:rPr>
          <w:b/>
          <w:bCs/>
          <w:rtl/>
        </w:rPr>
        <w:t xml:space="preserve">ת: מה זה למה. הוא הבן שלי, אז למה. נכון הוא הבן שלי ואני לא אבקש ממנו, גם כשיהיה לו חלק מהדירה הוא לא </w:t>
      </w:r>
      <w:proofErr w:type="spellStart"/>
      <w:r>
        <w:rPr>
          <w:b/>
          <w:bCs/>
          <w:rtl/>
        </w:rPr>
        <w:t>יקח</w:t>
      </w:r>
      <w:proofErr w:type="spellEnd"/>
      <w:r>
        <w:rPr>
          <w:b/>
          <w:bCs/>
          <w:rtl/>
        </w:rPr>
        <w:t xml:space="preserve"> ממני, זה אותו הדבר.</w:t>
      </w:r>
    </w:p>
    <w:p w:rsidR="00C170C9" w:rsidRDefault="00C170C9" w:rsidP="00C170C9">
      <w:pPr>
        <w:spacing w:line="360" w:lineRule="auto"/>
        <w:ind w:left="1134" w:right="567"/>
        <w:jc w:val="both"/>
        <w:rPr>
          <w:b/>
          <w:bCs/>
          <w:rtl/>
        </w:rPr>
      </w:pPr>
      <w:r>
        <w:rPr>
          <w:b/>
          <w:bCs/>
          <w:rtl/>
        </w:rPr>
        <w:t>ש: מה הוא מוותר לך על החלק שלו בדירה.</w:t>
      </w:r>
    </w:p>
    <w:p w:rsidR="00C170C9" w:rsidRDefault="00C170C9" w:rsidP="00C170C9">
      <w:pPr>
        <w:spacing w:line="360" w:lineRule="auto"/>
        <w:ind w:left="1134" w:right="567"/>
        <w:jc w:val="both"/>
        <w:rPr>
          <w:b/>
          <w:bCs/>
          <w:rtl/>
        </w:rPr>
      </w:pPr>
      <w:r>
        <w:rPr>
          <w:b/>
          <w:bCs/>
          <w:rtl/>
        </w:rPr>
        <w:t>ת: לעת עתה.</w:t>
      </w:r>
    </w:p>
    <w:p w:rsidR="00C170C9" w:rsidRDefault="00C170C9" w:rsidP="00C170C9">
      <w:pPr>
        <w:spacing w:line="360" w:lineRule="auto"/>
        <w:ind w:left="1134" w:right="567"/>
        <w:jc w:val="both"/>
        <w:rPr>
          <w:b/>
          <w:bCs/>
          <w:rtl/>
        </w:rPr>
      </w:pPr>
      <w:r>
        <w:rPr>
          <w:b/>
          <w:bCs/>
          <w:rtl/>
        </w:rPr>
        <w:t>ש: אחרי זה הוא לא יקבל.</w:t>
      </w:r>
    </w:p>
    <w:p w:rsidR="00C170C9" w:rsidRDefault="00C170C9" w:rsidP="00C170C9">
      <w:pPr>
        <w:spacing w:line="360" w:lineRule="auto"/>
        <w:ind w:left="1134" w:right="567"/>
        <w:jc w:val="both"/>
        <w:rPr>
          <w:b/>
          <w:bCs/>
          <w:rtl/>
        </w:rPr>
      </w:pPr>
      <w:r>
        <w:rPr>
          <w:b/>
          <w:bCs/>
          <w:rtl/>
        </w:rPr>
        <w:t>ת: אחרי זה הוא יקבל ב"ה כמו כולם."</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28.</w:t>
      </w:r>
      <w:r>
        <w:rPr>
          <w:rFonts w:ascii="David" w:eastAsia="Arial" w:hAnsi="David" w:cs="David"/>
          <w:sz w:val="24"/>
          <w:szCs w:val="24"/>
          <w:rtl/>
          <w:lang w:bidi="he-IL"/>
        </w:rPr>
        <w:tab/>
        <w:t>כעולה מצו הירושה, מעבר לזכויות בבית המגורים</w:t>
      </w:r>
      <w:r>
        <w:rPr>
          <w:rFonts w:ascii="David" w:eastAsia="Arial" w:hAnsi="David" w:cs="Times New Roman"/>
          <w:sz w:val="24"/>
          <w:szCs w:val="24"/>
          <w:rtl/>
        </w:rPr>
        <w:t xml:space="preserve">, </w:t>
      </w:r>
      <w:r>
        <w:rPr>
          <w:rFonts w:ascii="David" w:eastAsia="Arial" w:hAnsi="David" w:cs="David"/>
          <w:sz w:val="24"/>
          <w:szCs w:val="24"/>
          <w:rtl/>
          <w:lang w:bidi="he-IL"/>
        </w:rPr>
        <w:t xml:space="preserve">לאשה הוקנו גם זכויותיו של המנוח ברכב. אמנם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טענה שמדובר ברכב שאינו שמיש, אלא </w:t>
      </w:r>
      <w:proofErr w:type="spellStart"/>
      <w:r>
        <w:rPr>
          <w:rFonts w:ascii="David" w:eastAsia="Arial" w:hAnsi="David" w:cs="David"/>
          <w:sz w:val="24"/>
          <w:szCs w:val="24"/>
          <w:rtl/>
          <w:lang w:bidi="he-IL"/>
        </w:rPr>
        <w:t>שהאשה</w:t>
      </w:r>
      <w:proofErr w:type="spellEnd"/>
      <w:r>
        <w:rPr>
          <w:rFonts w:ascii="David" w:eastAsia="Arial" w:hAnsi="David" w:cs="David"/>
          <w:sz w:val="24"/>
          <w:szCs w:val="24"/>
          <w:rtl/>
          <w:lang w:bidi="he-IL"/>
        </w:rPr>
        <w:t xml:space="preserve"> לא הביאה כל ראיה בהקשר זה, לא לעניין מצבו המכני של הרכב ולא לעניין שווי השוק שלו, במועד פטירת המנוח ובכלל. לא ברור מדוע לא תוקן הרכב, ככל וזה אכן אינו שמיש, איפה בכלל נמצא הרכב ומדוע זה לא מומש למרות שחלפו כבר 4 שנים מאז פטירת המנוח. מחדל זה רובץ אף הוא לפתחה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שהנטל עליה להראות שאין ביכולתה לעשות שימוש ברכוש אשר ירשה לטובת קיום צרכיה וצורכי </w:t>
      </w:r>
      <w:r>
        <w:rPr>
          <w:rFonts w:ascii="David" w:eastAsia="Arial" w:hAnsi="David" w:cs="David" w:hint="cs"/>
          <w:sz w:val="24"/>
          <w:szCs w:val="24"/>
          <w:lang w:bidi="he-IL"/>
        </w:rPr>
        <w:t>XXXX</w:t>
      </w:r>
      <w:r>
        <w:rPr>
          <w:rFonts w:ascii="David" w:eastAsia="Arial" w:hAnsi="David" w:cs="David"/>
          <w:sz w:val="24"/>
          <w:szCs w:val="24"/>
          <w:rtl/>
          <w:lang w:bidi="he-IL"/>
        </w:rPr>
        <w:t xml:space="preserve">.  </w:t>
      </w:r>
    </w:p>
    <w:p w:rsidR="00C170C9" w:rsidRDefault="00C170C9" w:rsidP="00C170C9">
      <w:pPr>
        <w:pStyle w:val="1"/>
        <w:spacing w:after="0" w:line="360" w:lineRule="auto"/>
        <w:ind w:left="720" w:hanging="720"/>
        <w:jc w:val="both"/>
        <w:rPr>
          <w:rFonts w:ascii="David" w:eastAsia="Arial" w:hAnsi="David" w:cs="David"/>
          <w:sz w:val="24"/>
          <w:szCs w:val="24"/>
          <w:rtl/>
          <w:lang w:bidi="he-IL"/>
        </w:rPr>
      </w:pPr>
    </w:p>
    <w:p w:rsidR="00C170C9" w:rsidRDefault="00C170C9" w:rsidP="00C170C9">
      <w:pPr>
        <w:spacing w:after="80" w:line="320" w:lineRule="exact"/>
        <w:ind w:left="567" w:hanging="567"/>
        <w:jc w:val="both"/>
        <w:rPr>
          <w:rtl/>
        </w:rPr>
      </w:pPr>
      <w:r>
        <w:rPr>
          <w:rFonts w:eastAsia="Arial"/>
          <w:rtl/>
        </w:rPr>
        <w:t>29.</w:t>
      </w:r>
      <w:r>
        <w:rPr>
          <w:rFonts w:eastAsia="Arial"/>
          <w:rtl/>
        </w:rPr>
        <w:tab/>
        <w:t xml:space="preserve">בהתאם לסעיף 59 </w:t>
      </w:r>
      <w:r>
        <w:rPr>
          <w:rtl/>
        </w:rPr>
        <w:t xml:space="preserve">(5) לחוק הירושה, יש להתחשב בהכנסתו של הזכאי למזונות מכל מקור שהוא, אם כי ביחס לבן זוג ניתן להתחשב בהכנסה, אם זו שימשה ערב מות המוריש לפרנסת המשפחה או לפרנסת בן - </w:t>
      </w:r>
      <w:proofErr w:type="spellStart"/>
      <w:r>
        <w:rPr>
          <w:rtl/>
        </w:rPr>
        <w:t>הזוג.</w:t>
      </w:r>
      <w:r>
        <w:rPr>
          <w:color w:val="FFFFFF"/>
          <w:sz w:val="4"/>
          <w:szCs w:val="4"/>
          <w:rtl/>
        </w:rPr>
        <w:t>ב</w:t>
      </w:r>
      <w:proofErr w:type="spellEnd"/>
      <w:r>
        <w:rPr>
          <w:rtl/>
        </w:rPr>
        <w:t xml:space="preserve"> כעולה מעדות </w:t>
      </w:r>
      <w:proofErr w:type="spellStart"/>
      <w:r>
        <w:rPr>
          <w:rtl/>
        </w:rPr>
        <w:t>האשה</w:t>
      </w:r>
      <w:proofErr w:type="spellEnd"/>
      <w:r>
        <w:rPr>
          <w:rtl/>
        </w:rPr>
        <w:t xml:space="preserve">, שלא נסתרה, ערב פטירת המנוח היא לא עבדה שכן היא סעדה וטיפלה בו, אולם לפני שחלה עבדה, אם כי בהיקף מצומצם </w:t>
      </w:r>
      <w:r>
        <w:rPr>
          <w:b/>
          <w:bCs/>
          <w:rtl/>
        </w:rPr>
        <w:t xml:space="preserve">(ר' עדותה בעמ' 7 לפרוטוקול החל משורה 11). </w:t>
      </w:r>
    </w:p>
    <w:p w:rsidR="00C170C9" w:rsidRDefault="00C170C9" w:rsidP="00C170C9">
      <w:pPr>
        <w:spacing w:after="80" w:line="320" w:lineRule="exact"/>
        <w:ind w:left="567"/>
        <w:jc w:val="both"/>
        <w:rPr>
          <w:rFonts w:eastAsia="Arial"/>
          <w:rtl/>
        </w:rPr>
      </w:pPr>
      <w:r>
        <w:rPr>
          <w:rtl/>
        </w:rPr>
        <w:lastRenderedPageBreak/>
        <w:t xml:space="preserve">משנשאלה </w:t>
      </w:r>
      <w:proofErr w:type="spellStart"/>
      <w:r>
        <w:rPr>
          <w:rtl/>
        </w:rPr>
        <w:t>האשה</w:t>
      </w:r>
      <w:proofErr w:type="spellEnd"/>
      <w:r>
        <w:rPr>
          <w:rtl/>
        </w:rPr>
        <w:t xml:space="preserve"> ביחס לעבודה לאחר פטירת המנוח, </w:t>
      </w:r>
      <w:r>
        <w:rPr>
          <w:rFonts w:eastAsia="Arial"/>
          <w:rtl/>
        </w:rPr>
        <w:t xml:space="preserve">מעדותה הוברר שהיא אינה עובדת, לדבריה בשל בעיה רפואית, אלא שטענה זו לא נתמכה בראיות כלשהן </w:t>
      </w:r>
      <w:proofErr w:type="spellStart"/>
      <w:r>
        <w:rPr>
          <w:rFonts w:eastAsia="Arial"/>
          <w:rtl/>
        </w:rPr>
        <w:t>והאשה</w:t>
      </w:r>
      <w:proofErr w:type="spellEnd"/>
      <w:r>
        <w:rPr>
          <w:rFonts w:eastAsia="Arial"/>
          <w:rtl/>
        </w:rPr>
        <w:t xml:space="preserve"> אף הודתה בחקירתה שלא חל עליה איסור לעבוד, אלא שהדבר כרוך במאמץ עבורה </w:t>
      </w:r>
      <w:r>
        <w:rPr>
          <w:rFonts w:eastAsia="Arial"/>
          <w:b/>
          <w:bCs/>
          <w:rtl/>
        </w:rPr>
        <w:t xml:space="preserve">(ר'  עדותה של </w:t>
      </w:r>
      <w:proofErr w:type="spellStart"/>
      <w:r>
        <w:rPr>
          <w:rFonts w:eastAsia="Arial"/>
          <w:b/>
          <w:bCs/>
          <w:rtl/>
        </w:rPr>
        <w:t>האשה</w:t>
      </w:r>
      <w:proofErr w:type="spellEnd"/>
      <w:r>
        <w:rPr>
          <w:rFonts w:eastAsia="Arial"/>
          <w:b/>
          <w:bCs/>
          <w:rtl/>
        </w:rPr>
        <w:t xml:space="preserve"> בעמוד 7 לפרוטוקול החל מש' 19)</w:t>
      </w:r>
      <w:r>
        <w:rPr>
          <w:rFonts w:eastAsia="Arial"/>
          <w:rtl/>
        </w:rPr>
        <w:t xml:space="preserve">: </w:t>
      </w:r>
    </w:p>
    <w:p w:rsidR="00C170C9" w:rsidRDefault="00C170C9" w:rsidP="00C170C9">
      <w:pPr>
        <w:spacing w:line="360" w:lineRule="auto"/>
        <w:ind w:left="1134" w:right="567"/>
        <w:jc w:val="both"/>
        <w:rPr>
          <w:rFonts w:ascii="Times New Roman" w:eastAsia="Times New Roman" w:hAnsi="Times New Roman"/>
          <w:b/>
          <w:bCs/>
          <w:rtl/>
        </w:rPr>
      </w:pPr>
      <w:r>
        <w:rPr>
          <w:b/>
          <w:bCs/>
          <w:rtl/>
        </w:rPr>
        <w:t>"ש: מאז פטירת המנוח אינך עובדת עד היום.</w:t>
      </w:r>
    </w:p>
    <w:p w:rsidR="00C170C9" w:rsidRDefault="00C170C9" w:rsidP="00C170C9">
      <w:pPr>
        <w:spacing w:line="360" w:lineRule="auto"/>
        <w:ind w:left="1134" w:right="567"/>
        <w:jc w:val="both"/>
        <w:rPr>
          <w:b/>
          <w:bCs/>
          <w:noProof/>
        </w:rPr>
      </w:pPr>
      <w:r>
        <w:rPr>
          <w:b/>
          <w:bCs/>
          <w:rtl/>
        </w:rPr>
        <w:t>ת: לא עובדת.</w:t>
      </w:r>
    </w:p>
    <w:p w:rsidR="00C170C9" w:rsidRDefault="00C170C9" w:rsidP="00C170C9">
      <w:pPr>
        <w:spacing w:line="360" w:lineRule="auto"/>
        <w:ind w:left="1134" w:right="567"/>
        <w:jc w:val="both"/>
        <w:rPr>
          <w:b/>
          <w:bCs/>
          <w:rtl/>
        </w:rPr>
      </w:pPr>
      <w:r>
        <w:rPr>
          <w:b/>
          <w:bCs/>
          <w:rtl/>
        </w:rPr>
        <w:t>ש: למה.</w:t>
      </w:r>
    </w:p>
    <w:p w:rsidR="00C170C9" w:rsidRDefault="00C170C9" w:rsidP="00C170C9">
      <w:pPr>
        <w:spacing w:line="360" w:lineRule="auto"/>
        <w:ind w:left="1134" w:right="567"/>
        <w:jc w:val="both"/>
        <w:rPr>
          <w:b/>
          <w:bCs/>
          <w:rtl/>
        </w:rPr>
      </w:pPr>
      <w:r>
        <w:rPr>
          <w:b/>
          <w:bCs/>
          <w:rtl/>
        </w:rPr>
        <w:t>ת: אני לא יכולה לעבוד.</w:t>
      </w:r>
    </w:p>
    <w:p w:rsidR="00C170C9" w:rsidRDefault="00C170C9" w:rsidP="00C170C9">
      <w:pPr>
        <w:spacing w:line="360" w:lineRule="auto"/>
        <w:ind w:left="1134" w:right="567"/>
        <w:jc w:val="both"/>
        <w:rPr>
          <w:b/>
          <w:bCs/>
          <w:rtl/>
        </w:rPr>
      </w:pPr>
      <w:r>
        <w:rPr>
          <w:b/>
          <w:bCs/>
          <w:rtl/>
        </w:rPr>
        <w:t>ש: מה הסיבה שאת לא יכולה לעבוד.</w:t>
      </w:r>
    </w:p>
    <w:p w:rsidR="00C170C9" w:rsidRDefault="00C170C9" w:rsidP="00C170C9">
      <w:pPr>
        <w:spacing w:line="360" w:lineRule="auto"/>
        <w:ind w:left="1134" w:right="567"/>
        <w:jc w:val="both"/>
        <w:rPr>
          <w:b/>
          <w:bCs/>
          <w:rtl/>
        </w:rPr>
      </w:pPr>
      <w:r>
        <w:rPr>
          <w:b/>
          <w:bCs/>
          <w:rtl/>
        </w:rPr>
        <w:t>ת: יש לי סיבה רפואית שאני לא יכולה להגיד, זה קשור לנשים, ליד גברים אני לא אגיד.</w:t>
      </w:r>
    </w:p>
    <w:p w:rsidR="00C170C9" w:rsidRDefault="00C170C9" w:rsidP="00C170C9">
      <w:pPr>
        <w:spacing w:line="360" w:lineRule="auto"/>
        <w:ind w:left="1134" w:right="567"/>
        <w:jc w:val="both"/>
        <w:rPr>
          <w:b/>
          <w:bCs/>
          <w:rtl/>
        </w:rPr>
      </w:pPr>
      <w:r>
        <w:rPr>
          <w:b/>
          <w:bCs/>
          <w:rtl/>
        </w:rPr>
        <w:t>ש: את רוצה שאנו הגברים נצא מהאולם ואת תאמרי לשופטת.</w:t>
      </w:r>
    </w:p>
    <w:p w:rsidR="00C170C9" w:rsidRDefault="00C170C9" w:rsidP="00C170C9">
      <w:pPr>
        <w:spacing w:line="360" w:lineRule="auto"/>
        <w:ind w:left="1134" w:right="567"/>
        <w:jc w:val="both"/>
        <w:rPr>
          <w:b/>
          <w:bCs/>
          <w:rtl/>
        </w:rPr>
      </w:pPr>
      <w:r>
        <w:rPr>
          <w:b/>
          <w:bCs/>
          <w:rtl/>
        </w:rPr>
        <w:t>ת: כן.</w:t>
      </w:r>
    </w:p>
    <w:p w:rsidR="00C170C9" w:rsidRDefault="00C170C9" w:rsidP="00C170C9">
      <w:pPr>
        <w:spacing w:line="360" w:lineRule="auto"/>
        <w:ind w:left="1134" w:right="567"/>
        <w:jc w:val="both"/>
        <w:rPr>
          <w:b/>
          <w:bCs/>
          <w:rtl/>
        </w:rPr>
      </w:pPr>
    </w:p>
    <w:p w:rsidR="00C170C9" w:rsidRDefault="00C170C9" w:rsidP="00C170C9">
      <w:pPr>
        <w:spacing w:line="360" w:lineRule="auto"/>
        <w:ind w:left="1134" w:right="567"/>
        <w:jc w:val="both"/>
        <w:rPr>
          <w:b/>
          <w:bCs/>
          <w:rtl/>
        </w:rPr>
      </w:pPr>
      <w:r>
        <w:rPr>
          <w:b/>
          <w:bCs/>
          <w:rtl/>
        </w:rPr>
        <w:t>ש: יש לך אישורים רפואיים על הדבר הזה שאומר מרופא שאסור לך לעבוד.</w:t>
      </w:r>
    </w:p>
    <w:p w:rsidR="00C170C9" w:rsidRDefault="00C170C9" w:rsidP="00C170C9">
      <w:pPr>
        <w:spacing w:line="360" w:lineRule="auto"/>
        <w:ind w:left="1134" w:right="567"/>
        <w:jc w:val="both"/>
        <w:rPr>
          <w:b/>
          <w:bCs/>
          <w:rtl/>
        </w:rPr>
      </w:pPr>
      <w:r>
        <w:rPr>
          <w:b/>
          <w:bCs/>
          <w:rtl/>
        </w:rPr>
        <w:t>ת: הוא לא אמר שאסור לי לעבוד, זה קשה לי. זה מאמץ בשבילי."</w:t>
      </w:r>
    </w:p>
    <w:p w:rsidR="00C170C9" w:rsidRDefault="00C170C9" w:rsidP="00C170C9">
      <w:pPr>
        <w:spacing w:line="360" w:lineRule="auto"/>
        <w:ind w:left="1275"/>
        <w:jc w:val="both"/>
        <w:rPr>
          <w:b/>
          <w:bCs/>
          <w:rt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30.</w:t>
      </w:r>
      <w:r>
        <w:rPr>
          <w:rFonts w:ascii="David" w:eastAsia="Arial" w:hAnsi="David" w:cs="David"/>
          <w:sz w:val="24"/>
          <w:szCs w:val="24"/>
          <w:rtl/>
          <w:lang w:bidi="he-IL"/>
        </w:rPr>
        <w:tab/>
        <w:t xml:space="preserve">גם אם ערב פטירת המנוח לאשה לא </w:t>
      </w:r>
      <w:proofErr w:type="spellStart"/>
      <w:r>
        <w:rPr>
          <w:rFonts w:ascii="David" w:eastAsia="Arial" w:hAnsi="David" w:cs="David"/>
          <w:sz w:val="24"/>
          <w:szCs w:val="24"/>
          <w:rtl/>
          <w:lang w:bidi="he-IL"/>
        </w:rPr>
        <w:t>היתה</w:t>
      </w:r>
      <w:proofErr w:type="spellEnd"/>
      <w:r>
        <w:rPr>
          <w:rFonts w:ascii="David" w:eastAsia="Arial" w:hAnsi="David" w:cs="David"/>
          <w:sz w:val="24"/>
          <w:szCs w:val="24"/>
          <w:rtl/>
          <w:lang w:bidi="he-IL"/>
        </w:rPr>
        <w:t xml:space="preserve"> הכנסה מעבודה, עדיין יכולתה להשתכר רלוונטית מאוד </w:t>
      </w:r>
      <w:proofErr w:type="spellStart"/>
      <w:r>
        <w:rPr>
          <w:rFonts w:ascii="David" w:eastAsia="Arial" w:hAnsi="David" w:cs="David"/>
          <w:sz w:val="24"/>
          <w:szCs w:val="24"/>
          <w:rtl/>
          <w:lang w:bidi="he-IL"/>
        </w:rPr>
        <w:t>לחבותה</w:t>
      </w:r>
      <w:proofErr w:type="spellEnd"/>
      <w:r>
        <w:rPr>
          <w:rFonts w:ascii="David" w:eastAsia="Arial" w:hAnsi="David" w:cs="David"/>
          <w:sz w:val="24"/>
          <w:szCs w:val="24"/>
          <w:rtl/>
          <w:lang w:bidi="he-IL"/>
        </w:rPr>
        <w:t xml:space="preserve"> במזונות </w:t>
      </w:r>
      <w:r>
        <w:rPr>
          <w:rFonts w:ascii="David" w:eastAsia="Arial" w:hAnsi="David" w:cs="David" w:hint="cs"/>
          <w:sz w:val="24"/>
          <w:szCs w:val="24"/>
          <w:lang w:bidi="he-IL"/>
        </w:rPr>
        <w:t>XXXX</w:t>
      </w:r>
      <w:r>
        <w:rPr>
          <w:rFonts w:ascii="David" w:eastAsia="Arial" w:hAnsi="David" w:cs="David"/>
          <w:sz w:val="24"/>
          <w:szCs w:val="24"/>
          <w:rtl/>
          <w:lang w:bidi="he-IL"/>
        </w:rPr>
        <w:t xml:space="preserve">. כאמור לעיל, בהתאם להוראת סעיף </w:t>
      </w:r>
      <w:r>
        <w:rPr>
          <w:rFonts w:ascii="David" w:eastAsia="Arial" w:hAnsi="David" w:cs="Times New Roman"/>
          <w:sz w:val="24"/>
          <w:szCs w:val="24"/>
          <w:rtl/>
        </w:rPr>
        <w:t>5</w:t>
      </w:r>
      <w:r>
        <w:rPr>
          <w:rFonts w:ascii="David" w:eastAsia="Arial" w:hAnsi="David" w:cs="David"/>
          <w:sz w:val="24"/>
          <w:szCs w:val="24"/>
          <w:rtl/>
          <w:lang w:bidi="he-IL"/>
        </w:rPr>
        <w:t>9 לחוק הירושה</w:t>
      </w:r>
      <w:r>
        <w:rPr>
          <w:rFonts w:ascii="David" w:eastAsia="Arial" w:hAnsi="David" w:cs="Times New Roman"/>
          <w:sz w:val="24"/>
          <w:szCs w:val="24"/>
          <w:rtl/>
        </w:rPr>
        <w:t>,</w:t>
      </w:r>
      <w:r>
        <w:rPr>
          <w:rFonts w:ascii="David" w:eastAsia="Arial" w:hAnsi="David" w:cs="David"/>
          <w:sz w:val="24"/>
          <w:szCs w:val="24"/>
          <w:rtl/>
          <w:lang w:bidi="he-IL"/>
        </w:rPr>
        <w:t xml:space="preserve"> מעבר לנכסיו של קטין</w:t>
      </w:r>
      <w:r>
        <w:rPr>
          <w:rFonts w:ascii="David" w:eastAsia="Arial" w:hAnsi="David" w:cs="Times New Roman"/>
          <w:sz w:val="24"/>
          <w:szCs w:val="24"/>
          <w:rtl/>
        </w:rPr>
        <w:t xml:space="preserve">, </w:t>
      </w:r>
      <w:r>
        <w:rPr>
          <w:rFonts w:ascii="David" w:eastAsia="Arial" w:hAnsi="David" w:cs="David"/>
          <w:sz w:val="24"/>
          <w:szCs w:val="24"/>
          <w:rtl/>
          <w:lang w:bidi="he-IL"/>
        </w:rPr>
        <w:t xml:space="preserve">יש להתחשב גם בגובה המזונות שקטין זכאי לקבל מהוריו מכוח החוק לתיקון דיני משפחה </w:t>
      </w:r>
      <w:r>
        <w:rPr>
          <w:rFonts w:ascii="David" w:eastAsia="Arial" w:hAnsi="David" w:cs="Times New Roman"/>
          <w:sz w:val="24"/>
          <w:szCs w:val="24"/>
          <w:rtl/>
        </w:rPr>
        <w:t>(</w:t>
      </w:r>
      <w:r>
        <w:rPr>
          <w:rFonts w:ascii="David" w:eastAsia="Arial" w:hAnsi="David" w:cs="David"/>
          <w:sz w:val="24"/>
          <w:szCs w:val="24"/>
          <w:rtl/>
          <w:lang w:bidi="he-IL"/>
        </w:rPr>
        <w:t>מזונות</w:t>
      </w:r>
      <w:r>
        <w:rPr>
          <w:rFonts w:ascii="David" w:eastAsia="Arial" w:hAnsi="David" w:cs="Times New Roman"/>
          <w:sz w:val="24"/>
          <w:szCs w:val="24"/>
          <w:rtl/>
        </w:rPr>
        <w:t xml:space="preserve">) </w:t>
      </w:r>
      <w:proofErr w:type="spellStart"/>
      <w:r>
        <w:rPr>
          <w:rFonts w:ascii="David" w:eastAsia="Arial" w:hAnsi="David" w:cs="David"/>
          <w:sz w:val="24"/>
          <w:szCs w:val="24"/>
          <w:rtl/>
          <w:lang w:bidi="he-IL"/>
        </w:rPr>
        <w:t>תשי</w:t>
      </w:r>
      <w:proofErr w:type="spellEnd"/>
      <w:r>
        <w:rPr>
          <w:rFonts w:ascii="David" w:eastAsia="Arial" w:hAnsi="David" w:cs="Times New Roman"/>
          <w:sz w:val="24"/>
          <w:szCs w:val="24"/>
          <w:rtl/>
        </w:rPr>
        <w:t>"</w:t>
      </w:r>
      <w:r>
        <w:rPr>
          <w:rFonts w:ascii="David" w:eastAsia="Arial" w:hAnsi="David" w:cs="David"/>
          <w:sz w:val="24"/>
          <w:szCs w:val="24"/>
          <w:rtl/>
          <w:lang w:bidi="he-IL"/>
        </w:rPr>
        <w:t xml:space="preserve">ט </w:t>
      </w:r>
      <w:r>
        <w:rPr>
          <w:rFonts w:ascii="David" w:eastAsia="Arial" w:hAnsi="David" w:cs="Times New Roman"/>
          <w:sz w:val="24"/>
          <w:szCs w:val="24"/>
          <w:rtl/>
        </w:rPr>
        <w:t>– 1959</w:t>
      </w:r>
      <w:r>
        <w:rPr>
          <w:rFonts w:ascii="David" w:eastAsia="Arial" w:hAnsi="David" w:cs="David"/>
          <w:sz w:val="24"/>
          <w:szCs w:val="24"/>
          <w:rtl/>
          <w:lang w:bidi="he-IL"/>
        </w:rPr>
        <w:t xml:space="preserve">. בענייננו, בכל מועד רלוונטי למן פטירת המנוח,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חבה במזונות בתה </w:t>
      </w:r>
      <w:r>
        <w:rPr>
          <w:rFonts w:ascii="David" w:eastAsia="Arial" w:hAnsi="David" w:cs="David" w:hint="cs"/>
          <w:sz w:val="24"/>
          <w:szCs w:val="24"/>
          <w:lang w:bidi="he-IL"/>
        </w:rPr>
        <w:t>XXXX</w:t>
      </w:r>
      <w:r>
        <w:rPr>
          <w:rFonts w:ascii="David" w:eastAsia="Arial" w:hAnsi="David" w:cs="David"/>
          <w:sz w:val="24"/>
          <w:szCs w:val="24"/>
          <w:rtl/>
          <w:lang w:bidi="he-IL"/>
        </w:rPr>
        <w:t xml:space="preserve">, מכוח דיני צדקה וזאת בשים לב לגילה של </w:t>
      </w:r>
      <w:r>
        <w:rPr>
          <w:rFonts w:ascii="David" w:eastAsia="Arial" w:hAnsi="David" w:cs="David" w:hint="cs"/>
          <w:sz w:val="24"/>
          <w:szCs w:val="24"/>
          <w:lang w:bidi="he-IL"/>
        </w:rPr>
        <w:t>XXX</w:t>
      </w:r>
      <w:r>
        <w:rPr>
          <w:rFonts w:ascii="David" w:eastAsia="Arial" w:hAnsi="David" w:cs="David"/>
          <w:sz w:val="24"/>
          <w:szCs w:val="24"/>
          <w:rtl/>
          <w:lang w:bidi="he-IL"/>
        </w:rPr>
        <w:t xml:space="preserve"> והדין העברי החל - וכידוע החבות במזונות מכוח הדין האישי, כוללת חובה למצות פוטנציאל השתכרות, מה שלא נעשה על ידי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כלל. בשים לב לגילה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כבת 60 בלבד ובהיעדר כל ראיה למצב בריאותי לקוי, לכל הפחות יכלה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להשתכר סכום מחייה מינימאלי שיכול היה לשמש לכיסוי צורכי הקטינה או חלק מהם, כפי שהשתכרה לדבריה טרם חלה המנוח בסך של כ- 1200 ₪ לחודש. בהתחשב באמת המידה שנקבעה בפסיקה ביחס לצרכיו הכרחיים של קטין, היבט אליו אתייחס בהמשך, הרי שגם בכך יש טעם לדחיית התביעה, ולו ביחס למזונות </w:t>
      </w:r>
      <w:r>
        <w:rPr>
          <w:rFonts w:ascii="David" w:eastAsia="Arial" w:hAnsi="David" w:cs="David" w:hint="cs"/>
          <w:sz w:val="24"/>
          <w:szCs w:val="24"/>
          <w:lang w:bidi="he-IL"/>
        </w:rPr>
        <w:t>XXXX</w:t>
      </w:r>
      <w:r>
        <w:rPr>
          <w:rFonts w:ascii="David" w:eastAsia="Arial" w:hAnsi="David" w:cs="David"/>
          <w:sz w:val="24"/>
          <w:szCs w:val="24"/>
          <w:rtl/>
          <w:lang w:bidi="he-IL"/>
        </w:rPr>
        <w:t xml:space="preserve">.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31.</w:t>
      </w:r>
      <w:r>
        <w:rPr>
          <w:rFonts w:ascii="David" w:eastAsia="Arial" w:hAnsi="David" w:cs="David"/>
          <w:sz w:val="24"/>
          <w:szCs w:val="24"/>
          <w:rtl/>
          <w:lang w:bidi="he-IL"/>
        </w:rPr>
        <w:tab/>
        <w:t xml:space="preserve">מלבד מקורות הכנסה מעבודה, לצורך קביעת זכאות למזונות מהעיזבון יש להידרש לכל יתר הכנסות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בהקשר זה טענה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בכתב התביעה (</w:t>
      </w:r>
      <w:r>
        <w:rPr>
          <w:rFonts w:ascii="David" w:eastAsia="Arial" w:hAnsi="David" w:cs="David"/>
          <w:b/>
          <w:bCs/>
          <w:sz w:val="24"/>
          <w:szCs w:val="24"/>
          <w:rtl/>
          <w:lang w:bidi="he-IL"/>
        </w:rPr>
        <w:t>ר' סעיף 27),</w:t>
      </w:r>
      <w:r>
        <w:rPr>
          <w:rFonts w:ascii="David" w:eastAsia="Arial" w:hAnsi="David" w:cs="David"/>
          <w:sz w:val="24"/>
          <w:szCs w:val="24"/>
          <w:rtl/>
          <w:lang w:bidi="he-IL"/>
        </w:rPr>
        <w:t xml:space="preserve"> שקיימת לה הכנסה כוללת של כ</w:t>
      </w:r>
      <w:r>
        <w:rPr>
          <w:rFonts w:ascii="David" w:eastAsia="Arial" w:hAnsi="David" w:cs="Times New Roman"/>
          <w:sz w:val="24"/>
          <w:szCs w:val="24"/>
          <w:rtl/>
        </w:rPr>
        <w:t xml:space="preserve">- 8,500 </w:t>
      </w:r>
      <w:r>
        <w:rPr>
          <w:rFonts w:ascii="David" w:eastAsia="Arial" w:hAnsi="David" w:cs="David"/>
          <w:sz w:val="24"/>
          <w:szCs w:val="24"/>
          <w:rtl/>
          <w:lang w:bidi="he-IL"/>
        </w:rPr>
        <w:t>₪ בחודש מגמלת המנוח מצה</w:t>
      </w:r>
      <w:r>
        <w:rPr>
          <w:rFonts w:ascii="David" w:eastAsia="Arial" w:hAnsi="David" w:cs="Times New Roman"/>
          <w:sz w:val="24"/>
          <w:szCs w:val="24"/>
          <w:rtl/>
        </w:rPr>
        <w:t>"</w:t>
      </w:r>
      <w:r>
        <w:rPr>
          <w:rFonts w:ascii="David" w:eastAsia="Arial" w:hAnsi="David" w:cs="David"/>
          <w:sz w:val="24"/>
          <w:szCs w:val="24"/>
          <w:rtl/>
          <w:lang w:bidi="he-IL"/>
        </w:rPr>
        <w:t xml:space="preserve">ל, קצבת שאירים וקצבת ילדים </w:t>
      </w:r>
      <w:proofErr w:type="spellStart"/>
      <w:r>
        <w:rPr>
          <w:rFonts w:ascii="David" w:eastAsia="Arial" w:hAnsi="David" w:cs="David"/>
          <w:sz w:val="24"/>
          <w:szCs w:val="24"/>
          <w:rtl/>
          <w:lang w:bidi="he-IL"/>
        </w:rPr>
        <w:t>מהמל</w:t>
      </w:r>
      <w:proofErr w:type="spellEnd"/>
      <w:r>
        <w:rPr>
          <w:rFonts w:ascii="David" w:eastAsia="Arial" w:hAnsi="David" w:cs="Times New Roman"/>
          <w:sz w:val="24"/>
          <w:szCs w:val="24"/>
          <w:rtl/>
        </w:rPr>
        <w:t>"</w:t>
      </w:r>
      <w:r>
        <w:rPr>
          <w:rFonts w:ascii="David" w:eastAsia="Arial" w:hAnsi="David" w:cs="David"/>
          <w:sz w:val="24"/>
          <w:szCs w:val="24"/>
          <w:rtl/>
          <w:lang w:bidi="he-IL"/>
        </w:rPr>
        <w:t>ל, אם כי לא צירפה כל ראיה שיש בו כדי לתמוך בהכנסותיה אלה.</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r>
        <w:rPr>
          <w:rFonts w:ascii="David" w:eastAsia="Arial" w:hAnsi="David" w:cs="David"/>
          <w:sz w:val="24"/>
          <w:szCs w:val="24"/>
          <w:rtl/>
          <w:lang w:bidi="he-IL"/>
        </w:rPr>
        <w:lastRenderedPageBreak/>
        <w:t>32.</w:t>
      </w:r>
      <w:r>
        <w:rPr>
          <w:rFonts w:ascii="David" w:eastAsia="Arial" w:hAnsi="David" w:cs="David"/>
          <w:sz w:val="24"/>
          <w:szCs w:val="24"/>
          <w:rtl/>
          <w:lang w:bidi="he-IL"/>
        </w:rPr>
        <w:tab/>
        <w:t xml:space="preserve">גם בתצהיר עדותה הראשית חזרה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על הטענה שהכנסותיה מקצבאות </w:t>
      </w:r>
      <w:proofErr w:type="spellStart"/>
      <w:r>
        <w:rPr>
          <w:rFonts w:ascii="David" w:eastAsia="Arial" w:hAnsi="David" w:cs="David"/>
          <w:sz w:val="24"/>
          <w:szCs w:val="24"/>
          <w:rtl/>
          <w:lang w:bidi="he-IL"/>
        </w:rPr>
        <w:t>וגימלה</w:t>
      </w:r>
      <w:proofErr w:type="spellEnd"/>
      <w:r>
        <w:rPr>
          <w:rFonts w:ascii="David" w:eastAsia="Arial" w:hAnsi="David" w:cs="David"/>
          <w:sz w:val="24"/>
          <w:szCs w:val="24"/>
          <w:rtl/>
          <w:lang w:bidi="he-IL"/>
        </w:rPr>
        <w:t xml:space="preserve"> מסתכמות בסכום של 8500 ₪ לחודש (</w:t>
      </w:r>
      <w:r>
        <w:rPr>
          <w:rFonts w:ascii="David" w:eastAsia="Arial" w:hAnsi="David" w:cs="David"/>
          <w:b/>
          <w:bCs/>
          <w:sz w:val="24"/>
          <w:szCs w:val="24"/>
          <w:rtl/>
          <w:lang w:bidi="he-IL"/>
        </w:rPr>
        <w:t>ר' סעיף 16 לתצהירה</w:t>
      </w:r>
      <w:r>
        <w:rPr>
          <w:rFonts w:ascii="David" w:eastAsia="Arial" w:hAnsi="David" w:cs="David"/>
          <w:sz w:val="24"/>
          <w:szCs w:val="24"/>
          <w:rtl/>
          <w:lang w:bidi="he-IL"/>
        </w:rPr>
        <w:t xml:space="preserve">), אולם גם אז לא צירפה אסמכתא לכך ולא פירטה מהו גובה כל </w:t>
      </w:r>
      <w:proofErr w:type="spellStart"/>
      <w:r>
        <w:rPr>
          <w:rFonts w:ascii="David" w:eastAsia="Arial" w:hAnsi="David" w:cs="David"/>
          <w:sz w:val="24"/>
          <w:szCs w:val="24"/>
          <w:rtl/>
          <w:lang w:bidi="he-IL"/>
        </w:rPr>
        <w:t>גימלה</w:t>
      </w:r>
      <w:proofErr w:type="spellEnd"/>
      <w:r>
        <w:rPr>
          <w:rFonts w:ascii="David" w:eastAsia="Arial" w:hAnsi="David" w:cs="David"/>
          <w:sz w:val="24"/>
          <w:szCs w:val="24"/>
          <w:rtl/>
          <w:lang w:bidi="he-IL"/>
        </w:rPr>
        <w:t xml:space="preserve"> וקצבה המתקבלת בידיה, אלא סכום כולל בלבד. ביטוי חלקי להכנסות ניתן היה ללמוד בעקיפין מהתדפיסים הבודדים שצורפו לתצהיר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מחשבונה מבנק הדואר ביחס לחודשים 7-10/22. בתדפיסים אלה הופיעו זיכויים בגין קצבת ילדים בגובה של 156 ₪ וקצבת "שארית" בסך של 4004 ₪ לחודש, מה שלימד על חלק בלבד מההכנסות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w:t>
      </w:r>
      <w:r>
        <w:rPr>
          <w:rFonts w:ascii="David" w:eastAsia="Arial" w:hAnsi="David" w:cs="David"/>
          <w:b/>
          <w:bCs/>
          <w:sz w:val="24"/>
          <w:szCs w:val="24"/>
          <w:rtl/>
          <w:lang w:bidi="he-IL"/>
        </w:rPr>
        <w:t xml:space="preserve">(ר' נספח 5 לתצהירה).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b/>
          <w:bCs/>
          <w:sz w:val="24"/>
          <w:szCs w:val="24"/>
          <w:rtl/>
          <w:lang w:bidi="he-IL"/>
        </w:rPr>
      </w:pPr>
      <w:r>
        <w:rPr>
          <w:rFonts w:ascii="David" w:eastAsia="Arial" w:hAnsi="David" w:cs="David"/>
          <w:sz w:val="24"/>
          <w:szCs w:val="24"/>
          <w:rtl/>
          <w:lang w:bidi="he-IL"/>
        </w:rPr>
        <w:t>33.</w:t>
      </w:r>
      <w:r>
        <w:rPr>
          <w:rFonts w:ascii="David" w:eastAsia="Arial" w:hAnsi="David" w:cs="David"/>
          <w:sz w:val="24"/>
          <w:szCs w:val="24"/>
          <w:rtl/>
          <w:lang w:bidi="he-IL"/>
        </w:rPr>
        <w:tab/>
        <w:t xml:space="preserve">למרות שבעדותה טענה לפני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שהגמלה שהיא מקבלת מצה</w:t>
      </w:r>
      <w:r>
        <w:rPr>
          <w:rFonts w:ascii="David" w:eastAsia="Arial" w:hAnsi="David" w:cs="Times New Roman"/>
          <w:sz w:val="24"/>
          <w:szCs w:val="24"/>
          <w:rtl/>
        </w:rPr>
        <w:t>"</w:t>
      </w:r>
      <w:r>
        <w:rPr>
          <w:rFonts w:ascii="David" w:eastAsia="Arial" w:hAnsi="David" w:cs="David"/>
          <w:sz w:val="24"/>
          <w:szCs w:val="24"/>
          <w:rtl/>
          <w:lang w:bidi="he-IL"/>
        </w:rPr>
        <w:t>ל עומדת ע</w:t>
      </w:r>
      <w:r>
        <w:rPr>
          <w:rFonts w:ascii="David" w:eastAsia="Arial" w:hAnsi="David" w:cs="Times New Roman"/>
          <w:sz w:val="24"/>
          <w:szCs w:val="24"/>
          <w:rtl/>
        </w:rPr>
        <w:t>"</w:t>
      </w:r>
      <w:r>
        <w:rPr>
          <w:rFonts w:ascii="David" w:eastAsia="Arial" w:hAnsi="David" w:cs="David"/>
          <w:sz w:val="24"/>
          <w:szCs w:val="24"/>
          <w:rtl/>
          <w:lang w:bidi="he-IL"/>
        </w:rPr>
        <w:t xml:space="preserve">ס של </w:t>
      </w:r>
      <w:r>
        <w:rPr>
          <w:rFonts w:ascii="David" w:eastAsia="Arial" w:hAnsi="David" w:cs="Times New Roman"/>
          <w:sz w:val="24"/>
          <w:szCs w:val="24"/>
          <w:rtl/>
        </w:rPr>
        <w:t xml:space="preserve">5,700 </w:t>
      </w:r>
      <w:r>
        <w:rPr>
          <w:rFonts w:ascii="David" w:eastAsia="Arial" w:hAnsi="David" w:cs="David"/>
          <w:sz w:val="24"/>
          <w:szCs w:val="24"/>
          <w:rtl/>
          <w:lang w:bidi="he-IL"/>
        </w:rPr>
        <w:t>₪ לחודש,</w:t>
      </w:r>
      <w:r>
        <w:rPr>
          <w:rFonts w:ascii="David" w:eastAsia="Arial" w:hAnsi="David" w:cs="David"/>
          <w:b/>
          <w:bCs/>
          <w:sz w:val="24"/>
          <w:szCs w:val="24"/>
          <w:rtl/>
          <w:lang w:bidi="he-IL"/>
        </w:rPr>
        <w:t xml:space="preserve"> </w:t>
      </w:r>
      <w:r>
        <w:rPr>
          <w:rFonts w:ascii="David" w:eastAsia="Arial" w:hAnsi="David" w:cs="David"/>
          <w:sz w:val="24"/>
          <w:szCs w:val="24"/>
          <w:rtl/>
          <w:lang w:bidi="he-IL"/>
        </w:rPr>
        <w:t>לא רק שלא הובאה לכך כל אסמכתא, התברר מעדותה שזו כלל אינה מופקדת לחשבונה בבנק הדואר ושיש לה חשבון נוסף בבנק לאומי, אשר תדפיסיו כלל לא הוצגו. למרות שניתנה לאשה הזדמנות להציג את התדפיסים החסרים, היא נמנעה והתחמקה שלא כדין מלעשות כן (</w:t>
      </w:r>
      <w:r>
        <w:rPr>
          <w:rFonts w:ascii="David" w:eastAsia="Arial" w:hAnsi="David" w:cs="David"/>
          <w:b/>
          <w:bCs/>
          <w:sz w:val="24"/>
          <w:szCs w:val="24"/>
          <w:rtl/>
          <w:lang w:bidi="he-IL"/>
        </w:rPr>
        <w:t xml:space="preserve">ר' עדותה בעמ' 6 החל משורה 4):  </w:t>
      </w:r>
    </w:p>
    <w:p w:rsidR="00C170C9" w:rsidRDefault="00C170C9" w:rsidP="00C170C9">
      <w:pPr>
        <w:spacing w:line="360" w:lineRule="auto"/>
        <w:ind w:left="1134" w:right="567"/>
        <w:jc w:val="both"/>
        <w:rPr>
          <w:rFonts w:ascii="Times New Roman" w:eastAsia="Times New Roman" w:hAnsi="Times New Roman"/>
          <w:b/>
          <w:bCs/>
          <w:rtl/>
        </w:rPr>
      </w:pPr>
      <w:r>
        <w:rPr>
          <w:b/>
          <w:bCs/>
          <w:rtl/>
        </w:rPr>
        <w:t>"ש: כמה חשבונות בנק יש לך.</w:t>
      </w:r>
    </w:p>
    <w:p w:rsidR="00C170C9" w:rsidRDefault="00C170C9" w:rsidP="00C170C9">
      <w:pPr>
        <w:spacing w:line="360" w:lineRule="auto"/>
        <w:ind w:left="1134" w:right="567"/>
        <w:jc w:val="both"/>
        <w:rPr>
          <w:b/>
          <w:bCs/>
          <w:noProof/>
        </w:rPr>
      </w:pPr>
      <w:r>
        <w:rPr>
          <w:b/>
          <w:bCs/>
          <w:rtl/>
        </w:rPr>
        <w:t>ת: יש לי שניים, בנק לאומי ובנק הדואר.</w:t>
      </w:r>
    </w:p>
    <w:p w:rsidR="00C170C9" w:rsidRDefault="00C170C9" w:rsidP="00C170C9">
      <w:pPr>
        <w:spacing w:line="360" w:lineRule="auto"/>
        <w:ind w:left="1134" w:right="567"/>
        <w:jc w:val="both"/>
        <w:rPr>
          <w:b/>
          <w:bCs/>
          <w:rtl/>
        </w:rPr>
      </w:pPr>
      <w:r>
        <w:rPr>
          <w:b/>
          <w:bCs/>
          <w:rtl/>
        </w:rPr>
        <w:t>ש: למה לא צירפת דפי חשבון של החשבון שלך בבנק לאומי.</w:t>
      </w:r>
    </w:p>
    <w:p w:rsidR="00C170C9" w:rsidRDefault="00C170C9" w:rsidP="00C170C9">
      <w:pPr>
        <w:spacing w:line="360" w:lineRule="auto"/>
        <w:ind w:left="1134" w:right="567"/>
        <w:jc w:val="both"/>
        <w:rPr>
          <w:b/>
          <w:bCs/>
          <w:rtl/>
        </w:rPr>
      </w:pPr>
      <w:r>
        <w:rPr>
          <w:b/>
          <w:bCs/>
          <w:rtl/>
        </w:rPr>
        <w:t xml:space="preserve">ת: לא ביקשו ממני. נראה לי שפעם האחרונה שהייתי אצל עורכת הדין הבאתי לה את </w:t>
      </w:r>
      <w:proofErr w:type="spellStart"/>
      <w:r>
        <w:rPr>
          <w:b/>
          <w:bCs/>
          <w:rtl/>
        </w:rPr>
        <w:t>הכל</w:t>
      </w:r>
      <w:proofErr w:type="spellEnd"/>
      <w:r>
        <w:rPr>
          <w:b/>
          <w:bCs/>
          <w:rtl/>
        </w:rPr>
        <w:t>.</w:t>
      </w:r>
    </w:p>
    <w:p w:rsidR="00C170C9" w:rsidRDefault="00C170C9" w:rsidP="00C170C9">
      <w:pPr>
        <w:spacing w:line="360" w:lineRule="auto"/>
        <w:ind w:left="1134" w:right="567"/>
        <w:jc w:val="both"/>
        <w:rPr>
          <w:b/>
          <w:bCs/>
          <w:rtl/>
        </w:rPr>
      </w:pPr>
      <w:r>
        <w:rPr>
          <w:b/>
          <w:bCs/>
          <w:rtl/>
        </w:rPr>
        <w:t>ש: יש לך את זה פה.</w:t>
      </w:r>
    </w:p>
    <w:p w:rsidR="00C170C9" w:rsidRDefault="00C170C9" w:rsidP="00C170C9">
      <w:pPr>
        <w:spacing w:line="360" w:lineRule="auto"/>
        <w:ind w:left="1134" w:right="567"/>
        <w:jc w:val="both"/>
        <w:rPr>
          <w:b/>
          <w:bCs/>
          <w:rtl/>
        </w:rPr>
      </w:pPr>
      <w:r>
        <w:rPr>
          <w:b/>
          <w:bCs/>
          <w:rtl/>
        </w:rPr>
        <w:t>ת: אני לא יודעת אם פה, אך אני נתתי לעורך הדין מלא דברים.</w:t>
      </w:r>
    </w:p>
    <w:p w:rsidR="00C170C9" w:rsidRDefault="00C170C9" w:rsidP="00C170C9">
      <w:pPr>
        <w:spacing w:line="360" w:lineRule="auto"/>
        <w:ind w:left="1134" w:right="567"/>
        <w:jc w:val="both"/>
        <w:rPr>
          <w:b/>
          <w:bCs/>
          <w:rtl/>
        </w:rPr>
      </w:pPr>
      <w:r>
        <w:rPr>
          <w:b/>
          <w:bCs/>
          <w:rtl/>
        </w:rPr>
        <w:t>ש: אין לך, לא צירפת.</w:t>
      </w:r>
    </w:p>
    <w:p w:rsidR="00C170C9" w:rsidRDefault="00C170C9" w:rsidP="00C170C9">
      <w:pPr>
        <w:spacing w:line="360" w:lineRule="auto"/>
        <w:ind w:left="1134" w:right="567"/>
        <w:jc w:val="both"/>
        <w:rPr>
          <w:b/>
          <w:bCs/>
          <w:rtl/>
        </w:rPr>
      </w:pPr>
      <w:r>
        <w:rPr>
          <w:b/>
          <w:bCs/>
          <w:rtl/>
        </w:rPr>
        <w:t xml:space="preserve">ת: היא לא ביקשה את זה. </w:t>
      </w:r>
    </w:p>
    <w:p w:rsidR="00C170C9" w:rsidRDefault="00C170C9" w:rsidP="00C170C9">
      <w:pPr>
        <w:spacing w:line="360" w:lineRule="auto"/>
        <w:ind w:left="1134" w:right="567"/>
        <w:jc w:val="both"/>
        <w:rPr>
          <w:b/>
          <w:bCs/>
          <w:rtl/>
        </w:rPr>
      </w:pPr>
      <w:r>
        <w:rPr>
          <w:b/>
          <w:bCs/>
          <w:rtl/>
        </w:rPr>
        <w:t xml:space="preserve">ש: ואת לא ציינת זאת בתצהיר שלך שיש לך חשבון בנק נוסף של בנק לאומי. </w:t>
      </w:r>
    </w:p>
    <w:p w:rsidR="00C170C9" w:rsidRDefault="00C170C9" w:rsidP="00C170C9">
      <w:pPr>
        <w:spacing w:line="360" w:lineRule="auto"/>
        <w:ind w:left="1134" w:right="567"/>
        <w:jc w:val="both"/>
        <w:rPr>
          <w:b/>
          <w:bCs/>
          <w:rtl/>
        </w:rPr>
      </w:pPr>
      <w:r>
        <w:rPr>
          <w:b/>
          <w:bCs/>
          <w:rtl/>
        </w:rPr>
        <w:t xml:space="preserve">ת: אז לאיפה נכנס </w:t>
      </w:r>
      <w:proofErr w:type="spellStart"/>
      <w:r>
        <w:rPr>
          <w:b/>
          <w:bCs/>
          <w:rtl/>
        </w:rPr>
        <w:t>הגימלה</w:t>
      </w:r>
      <w:proofErr w:type="spellEnd"/>
      <w:r>
        <w:rPr>
          <w:b/>
          <w:bCs/>
          <w:rtl/>
        </w:rPr>
        <w:t>, לבנק לאומי.</w:t>
      </w:r>
    </w:p>
    <w:p w:rsidR="00C170C9" w:rsidRDefault="00C170C9" w:rsidP="00C170C9">
      <w:pPr>
        <w:spacing w:line="360" w:lineRule="auto"/>
        <w:ind w:left="1134" w:right="567"/>
        <w:jc w:val="both"/>
        <w:rPr>
          <w:b/>
          <w:bCs/>
          <w:rtl/>
        </w:rPr>
      </w:pPr>
      <w:r>
        <w:rPr>
          <w:b/>
          <w:bCs/>
          <w:rtl/>
        </w:rPr>
        <w:t>ש: את לא צירפת את המסמכים, כמה כספים יורד לך שם.</w:t>
      </w:r>
    </w:p>
    <w:p w:rsidR="00C170C9" w:rsidRDefault="00C170C9" w:rsidP="00C170C9">
      <w:pPr>
        <w:spacing w:line="360" w:lineRule="auto"/>
        <w:ind w:left="1134" w:right="567"/>
        <w:jc w:val="both"/>
        <w:rPr>
          <w:b/>
          <w:bCs/>
          <w:rtl/>
        </w:rPr>
      </w:pPr>
      <w:r>
        <w:rPr>
          <w:b/>
          <w:bCs/>
          <w:rtl/>
        </w:rPr>
        <w:t xml:space="preserve">ת: ארנונה מגיע לי 1,300 ₪ בערך, אני לא מספיקה לשלם אחד מגיע אחרי חודש השני, חשמל, מי רקת, מים, </w:t>
      </w:r>
      <w:proofErr w:type="spellStart"/>
      <w:r>
        <w:rPr>
          <w:b/>
          <w:bCs/>
          <w:rtl/>
        </w:rPr>
        <w:t>הכל</w:t>
      </w:r>
      <w:proofErr w:type="spellEnd"/>
      <w:r>
        <w:rPr>
          <w:b/>
          <w:bCs/>
          <w:rtl/>
        </w:rPr>
        <w:t xml:space="preserve"> זה משם. חשבון בבנק הדואר אני משתמשת יותר לאוכל כלכלה </w:t>
      </w:r>
      <w:proofErr w:type="spellStart"/>
      <w:r>
        <w:rPr>
          <w:b/>
          <w:bCs/>
          <w:rtl/>
        </w:rPr>
        <w:t>וכו</w:t>
      </w:r>
      <w:proofErr w:type="spellEnd"/>
      <w:r>
        <w:rPr>
          <w:b/>
          <w:bCs/>
          <w:rtl/>
        </w:rPr>
        <w:t>'.</w:t>
      </w:r>
    </w:p>
    <w:p w:rsidR="00C170C9" w:rsidRDefault="00C170C9" w:rsidP="00C170C9">
      <w:pPr>
        <w:spacing w:line="360" w:lineRule="auto"/>
        <w:ind w:left="1134" w:right="567"/>
        <w:jc w:val="both"/>
        <w:rPr>
          <w:b/>
          <w:bCs/>
          <w:rtl/>
        </w:rPr>
      </w:pPr>
      <w:r>
        <w:rPr>
          <w:b/>
          <w:bCs/>
          <w:rtl/>
        </w:rPr>
        <w:t xml:space="preserve">ש: כמה את מקבלת היום </w:t>
      </w:r>
      <w:proofErr w:type="spellStart"/>
      <w:r>
        <w:rPr>
          <w:b/>
          <w:bCs/>
          <w:rtl/>
        </w:rPr>
        <w:t>קיצבה</w:t>
      </w:r>
      <w:proofErr w:type="spellEnd"/>
      <w:r>
        <w:rPr>
          <w:b/>
          <w:bCs/>
          <w:rtl/>
        </w:rPr>
        <w:t xml:space="preserve"> מצה"ל. </w:t>
      </w:r>
    </w:p>
    <w:p w:rsidR="00C170C9" w:rsidRDefault="00C170C9" w:rsidP="00C170C9">
      <w:pPr>
        <w:spacing w:line="360" w:lineRule="auto"/>
        <w:ind w:left="1134" w:right="567"/>
        <w:jc w:val="both"/>
        <w:rPr>
          <w:b/>
          <w:bCs/>
          <w:rtl/>
        </w:rPr>
      </w:pPr>
      <w:r>
        <w:rPr>
          <w:b/>
          <w:bCs/>
          <w:rtl/>
        </w:rPr>
        <w:t xml:space="preserve">ת: 5,700 ₪. </w:t>
      </w:r>
    </w:p>
    <w:p w:rsidR="00C170C9" w:rsidRDefault="00C170C9" w:rsidP="00C170C9">
      <w:pPr>
        <w:spacing w:line="360" w:lineRule="auto"/>
        <w:ind w:left="1134" w:right="567"/>
        <w:jc w:val="both"/>
        <w:rPr>
          <w:b/>
          <w:bCs/>
          <w:rtl/>
        </w:rPr>
      </w:pPr>
      <w:r>
        <w:rPr>
          <w:b/>
          <w:bCs/>
          <w:rtl/>
        </w:rPr>
        <w:t>ש: את מוכנה להמציא לנו את דפי חשבון הבנק של 12 חודשים של בנק לאומי.</w:t>
      </w:r>
    </w:p>
    <w:p w:rsidR="00C170C9" w:rsidRDefault="00C170C9" w:rsidP="00C170C9">
      <w:pPr>
        <w:spacing w:line="360" w:lineRule="auto"/>
        <w:ind w:left="1134" w:right="567"/>
        <w:jc w:val="both"/>
        <w:rPr>
          <w:b/>
          <w:bCs/>
          <w:rtl/>
        </w:rPr>
      </w:pPr>
      <w:r>
        <w:rPr>
          <w:b/>
          <w:bCs/>
          <w:rtl/>
        </w:rPr>
        <w:t>ת: אני צריכה לבדוק עם הבנק.</w:t>
      </w:r>
    </w:p>
    <w:p w:rsidR="00C170C9" w:rsidRDefault="00C170C9" w:rsidP="00C170C9">
      <w:pPr>
        <w:spacing w:line="360" w:lineRule="auto"/>
        <w:ind w:left="1134" w:right="567"/>
        <w:jc w:val="both"/>
        <w:rPr>
          <w:b/>
          <w:bCs/>
          <w:rtl/>
        </w:rPr>
      </w:pPr>
      <w:r>
        <w:rPr>
          <w:b/>
          <w:bCs/>
          <w:rtl/>
        </w:rPr>
        <w:t>ש: אני אומר לך שזו פעולה אפשרית, את מוכנה להמציא.</w:t>
      </w:r>
    </w:p>
    <w:p w:rsidR="00C170C9" w:rsidRDefault="00C170C9" w:rsidP="00C170C9">
      <w:pPr>
        <w:spacing w:line="360" w:lineRule="auto"/>
        <w:ind w:left="1134" w:right="567"/>
        <w:jc w:val="both"/>
        <w:rPr>
          <w:b/>
          <w:bCs/>
          <w:rtl/>
        </w:rPr>
      </w:pPr>
      <w:r>
        <w:rPr>
          <w:b/>
          <w:bCs/>
          <w:rtl/>
        </w:rPr>
        <w:t>ת: אני צריכה לבדוק עם הבנק ואני אמציא.</w:t>
      </w:r>
    </w:p>
    <w:p w:rsidR="00C170C9" w:rsidRDefault="00C170C9" w:rsidP="00C170C9">
      <w:pPr>
        <w:spacing w:line="360" w:lineRule="auto"/>
        <w:ind w:left="1134" w:right="567"/>
        <w:jc w:val="both"/>
        <w:rPr>
          <w:b/>
          <w:bCs/>
          <w:rtl/>
        </w:rPr>
      </w:pPr>
      <w:r>
        <w:rPr>
          <w:b/>
          <w:bCs/>
          <w:rtl/>
        </w:rPr>
        <w:t xml:space="preserve">ש: את יכולה להביא דוח יתרות של הבנק, כמה </w:t>
      </w:r>
      <w:proofErr w:type="spellStart"/>
      <w:r>
        <w:rPr>
          <w:b/>
          <w:bCs/>
          <w:rtl/>
        </w:rPr>
        <w:t>חיסכונות</w:t>
      </w:r>
      <w:proofErr w:type="spellEnd"/>
      <w:r>
        <w:rPr>
          <w:b/>
          <w:bCs/>
          <w:rtl/>
        </w:rPr>
        <w:t xml:space="preserve"> וכמה הלוואות יש.</w:t>
      </w:r>
    </w:p>
    <w:p w:rsidR="00C170C9" w:rsidRDefault="00C170C9" w:rsidP="00C170C9">
      <w:pPr>
        <w:spacing w:line="360" w:lineRule="auto"/>
        <w:ind w:left="1134" w:right="567"/>
        <w:jc w:val="both"/>
        <w:rPr>
          <w:b/>
          <w:bCs/>
          <w:rtl/>
        </w:rPr>
      </w:pPr>
      <w:r>
        <w:rPr>
          <w:b/>
          <w:bCs/>
          <w:rtl/>
        </w:rPr>
        <w:t>ת: אין לי חסכונות, יש לי הלוואה אחת שם.</w:t>
      </w:r>
    </w:p>
    <w:p w:rsidR="00C170C9" w:rsidRDefault="00C170C9" w:rsidP="00C170C9">
      <w:pPr>
        <w:spacing w:line="360" w:lineRule="auto"/>
        <w:ind w:left="1134" w:right="567"/>
        <w:jc w:val="both"/>
        <w:rPr>
          <w:b/>
          <w:bCs/>
          <w:rtl/>
        </w:rPr>
      </w:pPr>
      <w:r>
        <w:rPr>
          <w:b/>
          <w:bCs/>
          <w:rtl/>
        </w:rPr>
        <w:lastRenderedPageBreak/>
        <w:t>ש: אני מבקש שתמציאי דף ריכוז יתרות מהבנק.</w:t>
      </w:r>
    </w:p>
    <w:p w:rsidR="00C170C9" w:rsidRDefault="00C170C9" w:rsidP="00C170C9">
      <w:pPr>
        <w:spacing w:line="360" w:lineRule="auto"/>
        <w:ind w:left="1134" w:right="567"/>
        <w:jc w:val="both"/>
        <w:rPr>
          <w:b/>
          <w:bCs/>
          <w:rtl/>
        </w:rPr>
      </w:pPr>
      <w:r>
        <w:rPr>
          <w:b/>
          <w:bCs/>
          <w:rtl/>
        </w:rPr>
        <w:t>ת: אין בעיה אני יכולה לומר לך שהשארתי שם 26 אלף שח שהשארתי לבת שלי לשיניים, השארתי לבת שלי מביטוח חיים של בעלי, כדי להתחיל את השיניים, אך כפי הנראה זה 75 אלף שח ולא 20 אלף, ויש לי גם את המסמך."</w:t>
      </w:r>
    </w:p>
    <w:p w:rsidR="00C170C9" w:rsidRDefault="00C170C9" w:rsidP="00C170C9">
      <w:pPr>
        <w:pStyle w:val="1"/>
        <w:spacing w:after="0" w:line="360" w:lineRule="auto"/>
        <w:ind w:left="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34.</w:t>
      </w:r>
      <w:r>
        <w:rPr>
          <w:rFonts w:ascii="David" w:eastAsia="Arial" w:hAnsi="David" w:cs="David"/>
          <w:sz w:val="24"/>
          <w:szCs w:val="24"/>
          <w:rtl/>
          <w:lang w:bidi="he-IL"/>
        </w:rPr>
        <w:tab/>
        <w:t xml:space="preserve">ככל שהקצבה מצה"ל עומדת ע"ס של 5700 ₪ לחודש, כפי טענת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הרי שיש להוסיף לכך את הזיכויים המופיעים בחשבונה בבנק הדואר, המסתכמים בסכום נוסף של כ- 4100 ₪, מה שמוביל להכנסה מצטברת של כ- 9800 ₪ לחודש. מדובר בהכנסה גבוהה מכפי שטענה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בתצהירה ובהתחשב בהימנעותה מהצגת תיעוד רלוונטי ביחס לחשבונות הבנק על שמה, לא מצאתי </w:t>
      </w:r>
      <w:proofErr w:type="spellStart"/>
      <w:r>
        <w:rPr>
          <w:rFonts w:ascii="David" w:eastAsia="Arial" w:hAnsi="David" w:cs="David"/>
          <w:sz w:val="24"/>
          <w:szCs w:val="24"/>
          <w:rtl/>
          <w:lang w:bidi="he-IL"/>
        </w:rPr>
        <w:t>ליתן</w:t>
      </w:r>
      <w:proofErr w:type="spellEnd"/>
      <w:r>
        <w:rPr>
          <w:rFonts w:ascii="David" w:eastAsia="Arial" w:hAnsi="David" w:cs="David"/>
          <w:sz w:val="24"/>
          <w:szCs w:val="24"/>
          <w:rtl/>
          <w:lang w:bidi="he-IL"/>
        </w:rPr>
        <w:t xml:space="preserve"> אמון בדבריה לפני ביחס להיקף הכנסותיה. </w:t>
      </w:r>
    </w:p>
    <w:p w:rsidR="00C170C9" w:rsidRDefault="00C170C9" w:rsidP="00C170C9">
      <w:pPr>
        <w:pStyle w:val="1"/>
        <w:spacing w:after="0" w:line="360" w:lineRule="auto"/>
        <w:ind w:left="567"/>
        <w:jc w:val="both"/>
        <w:rPr>
          <w:rFonts w:ascii="David" w:eastAsia="Arial" w:hAnsi="David" w:cs="David"/>
          <w:sz w:val="24"/>
          <w:szCs w:val="24"/>
          <w:rtl/>
          <w:lang w:bidi="he-IL"/>
        </w:rPr>
      </w:pPr>
    </w:p>
    <w:p w:rsidR="00C170C9" w:rsidRDefault="00C170C9" w:rsidP="00C170C9">
      <w:pPr>
        <w:pStyle w:val="1"/>
        <w:spacing w:after="0" w:line="360" w:lineRule="auto"/>
        <w:ind w:left="567"/>
        <w:jc w:val="both"/>
        <w:rPr>
          <w:rFonts w:ascii="David" w:eastAsia="Arial" w:hAnsi="David" w:cs="David"/>
          <w:sz w:val="24"/>
          <w:szCs w:val="24"/>
          <w:rtl/>
          <w:lang w:bidi="he-IL"/>
        </w:rPr>
      </w:pPr>
      <w:r>
        <w:rPr>
          <w:rFonts w:ascii="David" w:eastAsia="Arial" w:hAnsi="David" w:cs="David"/>
          <w:sz w:val="24"/>
          <w:szCs w:val="24"/>
          <w:rtl/>
          <w:lang w:bidi="he-IL"/>
        </w:rPr>
        <w:t xml:space="preserve">יתרה מזאת, שעה שעל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הנטל להראות מקורות הכנסותיה וגובהם והיא נמנעת מלצרף אסמכתאות לכך, למרות שהיא התבקשה לעשות כן כבר בכתב ההגנה, הרי שהיא במו ידיה שומטת זכאותה למזונות משהתנאים לזכאות כלל לא הוכחו, קל וחומר שלא הוכח שאין בכנסות אלו משום כיסוי הצרכים הנטענים. </w:t>
      </w:r>
    </w:p>
    <w:p w:rsidR="00C170C9" w:rsidRDefault="00C170C9" w:rsidP="00C170C9">
      <w:pPr>
        <w:pStyle w:val="1"/>
        <w:spacing w:after="0" w:line="360" w:lineRule="auto"/>
        <w:ind w:left="720" w:hanging="720"/>
        <w:jc w:val="both"/>
        <w:rPr>
          <w:rFonts w:ascii="David" w:eastAsia="Arial" w:hAnsi="David" w:cs="David"/>
          <w:sz w:val="24"/>
          <w:szCs w:val="24"/>
        </w:rPr>
      </w:pPr>
      <w:r>
        <w:rPr>
          <w:rFonts w:ascii="David" w:eastAsia="Arial" w:hAnsi="David" w:cs="David"/>
          <w:sz w:val="24"/>
          <w:szCs w:val="24"/>
        </w:rPr>
        <w:tab/>
      </w:r>
    </w:p>
    <w:p w:rsidR="00C170C9" w:rsidRDefault="00C170C9" w:rsidP="00C170C9">
      <w:pPr>
        <w:pStyle w:val="1"/>
        <w:spacing w:after="0" w:line="360" w:lineRule="auto"/>
        <w:ind w:left="567" w:hanging="567"/>
        <w:jc w:val="both"/>
        <w:rPr>
          <w:rFonts w:ascii="David" w:eastAsia="Arial" w:hAnsi="David" w:cs="David"/>
          <w:sz w:val="24"/>
          <w:szCs w:val="24"/>
          <w:lang w:bidi="he-IL"/>
        </w:rPr>
      </w:pPr>
      <w:r>
        <w:rPr>
          <w:rFonts w:ascii="David" w:eastAsia="Arial" w:hAnsi="David" w:cs="David"/>
          <w:sz w:val="24"/>
          <w:szCs w:val="24"/>
          <w:rtl/>
          <w:lang w:bidi="he-IL"/>
        </w:rPr>
        <w:t>35</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 xml:space="preserve">באשר להוצאות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כעולה מהראיות</w:t>
      </w:r>
      <w:r>
        <w:rPr>
          <w:rFonts w:ascii="David" w:eastAsia="Arial" w:hAnsi="David" w:cs="Times New Roman"/>
          <w:sz w:val="24"/>
          <w:szCs w:val="24"/>
          <w:rtl/>
        </w:rPr>
        <w:t xml:space="preserve">, </w:t>
      </w:r>
      <w:r>
        <w:rPr>
          <w:rFonts w:ascii="David" w:eastAsia="Arial" w:hAnsi="David" w:cs="David"/>
          <w:sz w:val="24"/>
          <w:szCs w:val="24"/>
          <w:rtl/>
          <w:lang w:bidi="he-IL"/>
        </w:rPr>
        <w:t>האישה נדרשת בהחזר הלוואות בסך של כ</w:t>
      </w:r>
      <w:r>
        <w:rPr>
          <w:rFonts w:ascii="David" w:eastAsia="Arial" w:hAnsi="David" w:cs="Times New Roman"/>
          <w:sz w:val="24"/>
          <w:szCs w:val="24"/>
          <w:rtl/>
        </w:rPr>
        <w:t xml:space="preserve">- 1,700 </w:t>
      </w:r>
      <w:r>
        <w:rPr>
          <w:rFonts w:ascii="David" w:eastAsia="Arial" w:hAnsi="David" w:cs="David"/>
          <w:sz w:val="24"/>
          <w:szCs w:val="24"/>
          <w:rtl/>
          <w:lang w:bidi="he-IL"/>
        </w:rPr>
        <w:t xml:space="preserve">₪ לחודש, עבור ארנונה </w:t>
      </w:r>
      <w:r>
        <w:rPr>
          <w:rFonts w:ascii="David" w:eastAsia="Arial" w:hAnsi="David" w:cs="Times New Roman"/>
          <w:sz w:val="24"/>
          <w:szCs w:val="24"/>
          <w:rtl/>
        </w:rPr>
        <w:t>(</w:t>
      </w:r>
      <w:r>
        <w:rPr>
          <w:rFonts w:ascii="David" w:eastAsia="Arial" w:hAnsi="David" w:cs="David"/>
          <w:sz w:val="24"/>
          <w:szCs w:val="24"/>
          <w:rtl/>
          <w:lang w:bidi="he-IL"/>
        </w:rPr>
        <w:t>כ</w:t>
      </w:r>
      <w:r>
        <w:rPr>
          <w:rFonts w:ascii="David" w:eastAsia="Arial" w:hAnsi="David" w:cs="Times New Roman"/>
          <w:sz w:val="24"/>
          <w:szCs w:val="24"/>
          <w:rtl/>
        </w:rPr>
        <w:t xml:space="preserve">- 700 </w:t>
      </w:r>
      <w:r>
        <w:rPr>
          <w:rFonts w:ascii="David" w:eastAsia="Arial" w:hAnsi="David" w:cs="David"/>
          <w:sz w:val="24"/>
          <w:szCs w:val="24"/>
          <w:rtl/>
          <w:lang w:bidi="he-IL"/>
        </w:rPr>
        <w:t>₪ לחודש</w:t>
      </w:r>
      <w:r>
        <w:rPr>
          <w:rFonts w:ascii="David" w:eastAsia="Arial" w:hAnsi="David" w:cs="Times New Roman"/>
          <w:sz w:val="24"/>
          <w:szCs w:val="24"/>
          <w:rtl/>
        </w:rPr>
        <w:t xml:space="preserve">), </w:t>
      </w:r>
      <w:r>
        <w:rPr>
          <w:rFonts w:ascii="David" w:eastAsia="Arial" w:hAnsi="David" w:cs="David"/>
          <w:sz w:val="24"/>
          <w:szCs w:val="24"/>
          <w:rtl/>
          <w:lang w:bidi="he-IL"/>
        </w:rPr>
        <w:t xml:space="preserve">חשמל </w:t>
      </w:r>
      <w:r>
        <w:rPr>
          <w:rFonts w:ascii="David" w:eastAsia="Arial" w:hAnsi="David" w:cs="Times New Roman"/>
          <w:sz w:val="24"/>
          <w:szCs w:val="24"/>
          <w:rtl/>
        </w:rPr>
        <w:t>(</w:t>
      </w:r>
      <w:r>
        <w:rPr>
          <w:rFonts w:ascii="David" w:eastAsia="Arial" w:hAnsi="David" w:cs="David"/>
          <w:sz w:val="24"/>
          <w:szCs w:val="24"/>
          <w:rtl/>
          <w:lang w:bidi="he-IL"/>
        </w:rPr>
        <w:t xml:space="preserve">סכומים משתנים בין </w:t>
      </w:r>
      <w:r>
        <w:rPr>
          <w:rFonts w:ascii="David" w:eastAsia="Arial" w:hAnsi="David" w:cs="Times New Roman"/>
          <w:sz w:val="24"/>
          <w:szCs w:val="24"/>
          <w:rtl/>
        </w:rPr>
        <w:t xml:space="preserve">300 </w:t>
      </w:r>
      <w:r>
        <w:rPr>
          <w:rFonts w:ascii="David" w:eastAsia="Arial" w:hAnsi="David" w:cs="David"/>
          <w:sz w:val="24"/>
          <w:szCs w:val="24"/>
          <w:rtl/>
          <w:lang w:bidi="he-IL"/>
        </w:rPr>
        <w:t>ל</w:t>
      </w:r>
      <w:r>
        <w:rPr>
          <w:rFonts w:ascii="David" w:eastAsia="Arial" w:hAnsi="David" w:cs="Times New Roman"/>
          <w:sz w:val="24"/>
          <w:szCs w:val="24"/>
          <w:rtl/>
        </w:rPr>
        <w:t xml:space="preserve">- 800 </w:t>
      </w:r>
      <w:r>
        <w:rPr>
          <w:rFonts w:ascii="David" w:eastAsia="Arial" w:hAnsi="David" w:cs="David"/>
          <w:sz w:val="24"/>
          <w:szCs w:val="24"/>
          <w:rtl/>
          <w:lang w:bidi="he-IL"/>
        </w:rPr>
        <w:t>לחודש</w:t>
      </w:r>
      <w:r>
        <w:rPr>
          <w:rFonts w:ascii="David" w:eastAsia="Arial" w:hAnsi="David" w:cs="Times New Roman"/>
          <w:sz w:val="24"/>
          <w:szCs w:val="24"/>
          <w:rtl/>
        </w:rPr>
        <w:t xml:space="preserve">), </w:t>
      </w:r>
      <w:r>
        <w:rPr>
          <w:rFonts w:ascii="David" w:eastAsia="Arial" w:hAnsi="David" w:cs="David"/>
          <w:sz w:val="24"/>
          <w:szCs w:val="24"/>
          <w:rtl/>
          <w:lang w:bidi="he-IL"/>
        </w:rPr>
        <w:t xml:space="preserve">מים </w:t>
      </w:r>
      <w:r>
        <w:rPr>
          <w:rFonts w:ascii="David" w:eastAsia="Arial" w:hAnsi="David" w:cs="Times New Roman"/>
          <w:sz w:val="24"/>
          <w:szCs w:val="24"/>
          <w:rtl/>
        </w:rPr>
        <w:t>(</w:t>
      </w:r>
      <w:r>
        <w:rPr>
          <w:rFonts w:ascii="David" w:eastAsia="Arial" w:hAnsi="David" w:cs="David"/>
          <w:sz w:val="24"/>
          <w:szCs w:val="24"/>
          <w:rtl/>
          <w:lang w:bidi="he-IL"/>
        </w:rPr>
        <w:t>כ</w:t>
      </w:r>
      <w:r>
        <w:rPr>
          <w:rFonts w:ascii="David" w:eastAsia="Arial" w:hAnsi="David" w:cs="Times New Roman"/>
          <w:sz w:val="24"/>
          <w:szCs w:val="24"/>
          <w:rtl/>
        </w:rPr>
        <w:t xml:space="preserve">- 180 </w:t>
      </w:r>
      <w:r>
        <w:rPr>
          <w:rFonts w:ascii="David" w:eastAsia="Arial" w:hAnsi="David" w:cs="David"/>
          <w:sz w:val="24"/>
          <w:szCs w:val="24"/>
          <w:rtl/>
          <w:lang w:bidi="he-IL"/>
        </w:rPr>
        <w:t>₪ לחודש</w:t>
      </w:r>
      <w:r>
        <w:rPr>
          <w:rFonts w:ascii="David" w:eastAsia="Arial" w:hAnsi="David" w:cs="Times New Roman"/>
          <w:sz w:val="24"/>
          <w:szCs w:val="24"/>
          <w:rtl/>
        </w:rPr>
        <w:t xml:space="preserve">), </w:t>
      </w:r>
      <w:r>
        <w:rPr>
          <w:rFonts w:ascii="David" w:eastAsia="Arial" w:hAnsi="David" w:cs="David"/>
          <w:sz w:val="24"/>
          <w:szCs w:val="24"/>
          <w:rtl/>
          <w:lang w:bidi="he-IL"/>
        </w:rPr>
        <w:t xml:space="preserve">וכן עבור הוצאות כלכלה </w:t>
      </w:r>
      <w:r>
        <w:rPr>
          <w:rFonts w:ascii="David" w:eastAsia="Arial" w:hAnsi="David" w:cs="Times New Roman"/>
          <w:sz w:val="24"/>
          <w:szCs w:val="24"/>
          <w:rtl/>
        </w:rPr>
        <w:t>(</w:t>
      </w:r>
      <w:r>
        <w:rPr>
          <w:rFonts w:ascii="David" w:eastAsia="Arial" w:hAnsi="David" w:cs="David"/>
          <w:b/>
          <w:bCs/>
          <w:sz w:val="24"/>
          <w:szCs w:val="24"/>
          <w:rtl/>
          <w:lang w:bidi="he-IL"/>
        </w:rPr>
        <w:t>ר</w:t>
      </w:r>
      <w:r>
        <w:rPr>
          <w:rFonts w:ascii="David" w:eastAsia="Arial" w:hAnsi="David" w:cs="Times New Roman"/>
          <w:b/>
          <w:bCs/>
          <w:sz w:val="24"/>
          <w:szCs w:val="24"/>
          <w:rtl/>
        </w:rPr>
        <w:t xml:space="preserve">' </w:t>
      </w:r>
      <w:r>
        <w:rPr>
          <w:rFonts w:ascii="David" w:eastAsia="Arial" w:hAnsi="David" w:cs="David"/>
          <w:b/>
          <w:bCs/>
          <w:sz w:val="24"/>
          <w:szCs w:val="24"/>
          <w:rtl/>
          <w:lang w:bidi="he-IL"/>
        </w:rPr>
        <w:t>קבלות שצורפו לתצהיר עדות ראשית של האישה</w:t>
      </w:r>
      <w:r>
        <w:rPr>
          <w:rFonts w:ascii="David" w:eastAsia="Arial" w:hAnsi="David" w:cs="Times New Roman"/>
          <w:sz w:val="24"/>
          <w:szCs w:val="24"/>
          <w:rtl/>
        </w:rPr>
        <w:t xml:space="preserve">). </w:t>
      </w:r>
      <w:r>
        <w:rPr>
          <w:rFonts w:ascii="David" w:eastAsia="Arial" w:hAnsi="David" w:cs="David"/>
          <w:sz w:val="24"/>
          <w:szCs w:val="24"/>
          <w:rtl/>
          <w:lang w:bidi="he-IL"/>
        </w:rPr>
        <w:t xml:space="preserve">לא הוצגה כל אסמכתא לתמיכה בהוצאות הנטענות בגין ביגוד, היגיינה וחינוך של </w:t>
      </w:r>
      <w:r>
        <w:rPr>
          <w:rFonts w:ascii="David" w:eastAsia="Arial" w:hAnsi="David" w:cs="David" w:hint="cs"/>
          <w:sz w:val="24"/>
          <w:szCs w:val="24"/>
          <w:lang w:bidi="he-IL"/>
        </w:rPr>
        <w:t>XXXX</w:t>
      </w:r>
      <w:r>
        <w:rPr>
          <w:rFonts w:ascii="David" w:eastAsia="Arial" w:hAnsi="David" w:cs="David"/>
          <w:sz w:val="24"/>
          <w:szCs w:val="24"/>
          <w:rtl/>
          <w:lang w:bidi="he-IL"/>
        </w:rPr>
        <w:t xml:space="preserve"> - וגם לא הוצג דבר ביחס להוצאותיה האישיות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בגין צרכים אלה. </w:t>
      </w:r>
    </w:p>
    <w:p w:rsidR="00C170C9" w:rsidRP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36.</w:t>
      </w:r>
      <w:r>
        <w:rPr>
          <w:rFonts w:ascii="David" w:eastAsia="Arial" w:hAnsi="David" w:cs="David"/>
          <w:sz w:val="24"/>
          <w:szCs w:val="24"/>
          <w:rtl/>
          <w:lang w:bidi="he-IL"/>
        </w:rPr>
        <w:tab/>
        <w:t xml:space="preserve">למרות שברור שקיימים צרכים למשל בגין ביגוד והיגיינה, ככל שהדברים אמורים ביחס לצורכי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w:t>
      </w:r>
      <w:proofErr w:type="spellStart"/>
      <w:r>
        <w:rPr>
          <w:rFonts w:ascii="David" w:eastAsia="Arial" w:hAnsi="David" w:cs="David"/>
          <w:sz w:val="24"/>
          <w:szCs w:val="24"/>
          <w:rtl/>
          <w:lang w:bidi="he-IL"/>
        </w:rPr>
        <w:t>היתה</w:t>
      </w:r>
      <w:proofErr w:type="spellEnd"/>
      <w:r>
        <w:rPr>
          <w:rFonts w:ascii="David" w:eastAsia="Arial" w:hAnsi="David" w:cs="David"/>
          <w:sz w:val="24"/>
          <w:szCs w:val="24"/>
          <w:rtl/>
          <w:lang w:bidi="he-IL"/>
        </w:rPr>
        <w:t xml:space="preserve"> חובה עליה להוכיח ולפרט צרכיה והיא לא עמדה בנטל זה כלל, למעט לעניין המדור והכלכלה ובכל מקרה הכנסותיה גבוהות מצרכים אלה. באשר לצורכי </w:t>
      </w:r>
      <w:r>
        <w:rPr>
          <w:rFonts w:ascii="David" w:eastAsia="Arial" w:hAnsi="David" w:cs="David" w:hint="cs"/>
          <w:sz w:val="24"/>
          <w:szCs w:val="24"/>
          <w:lang w:bidi="he-IL"/>
        </w:rPr>
        <w:t>XXXX</w:t>
      </w:r>
      <w:r>
        <w:rPr>
          <w:rFonts w:ascii="David" w:eastAsia="Arial" w:hAnsi="David" w:cs="David"/>
          <w:sz w:val="24"/>
          <w:szCs w:val="24"/>
          <w:rtl/>
          <w:lang w:bidi="he-IL"/>
        </w:rPr>
        <w:t xml:space="preserve">, הרי שניתן להסתייע ברף המינימאלי שנקבע בפסיקה לעניין צרכיו ההכרחיים של קטין שאינם דורשים ראיה ומתגורר עיקר זמנו בבית אחד, כפי המקרה שלפני ואלה נאמדים בסך של כ- 1650 ₪ לחודש. צרכים אלה כוללים הוצאות אחזקת מדור, אך אינם כוללים הוצאות חינוך, בריאות ומדור, אם כי במקרה זה לא קיימת הוצאת מדור בפועל שעה שלא רובצת משכנתא על בית המגורים </w:t>
      </w:r>
      <w:proofErr w:type="spellStart"/>
      <w:r>
        <w:rPr>
          <w:rFonts w:ascii="David" w:eastAsia="Arial" w:hAnsi="David" w:cs="David"/>
          <w:sz w:val="24"/>
          <w:szCs w:val="24"/>
          <w:rtl/>
          <w:lang w:bidi="he-IL"/>
        </w:rPr>
        <w:t>והאשה</w:t>
      </w:r>
      <w:proofErr w:type="spellEnd"/>
      <w:r>
        <w:rPr>
          <w:rFonts w:ascii="David" w:eastAsia="Arial" w:hAnsi="David" w:cs="David"/>
          <w:sz w:val="24"/>
          <w:szCs w:val="24"/>
          <w:rtl/>
          <w:lang w:bidi="he-IL"/>
        </w:rPr>
        <w:t xml:space="preserve"> ו</w:t>
      </w:r>
      <w:r>
        <w:rPr>
          <w:rFonts w:ascii="David" w:eastAsia="Arial" w:hAnsi="David" w:cs="David" w:hint="cs"/>
          <w:sz w:val="24"/>
          <w:szCs w:val="24"/>
          <w:lang w:bidi="he-IL"/>
        </w:rPr>
        <w:t>XXXX</w:t>
      </w:r>
      <w:r>
        <w:rPr>
          <w:rFonts w:ascii="David" w:eastAsia="Arial" w:hAnsi="David" w:cs="David"/>
          <w:sz w:val="24"/>
          <w:szCs w:val="24"/>
          <w:rtl/>
          <w:lang w:bidi="he-IL"/>
        </w:rPr>
        <w:t xml:space="preserve"> לא נדרשו בתשלום דמי שימוש ראויים. אלא שצרכים אלו עומדים על כמחצית בלבד מהצרכים שנתבעו בכתב התביעה </w:t>
      </w:r>
      <w:proofErr w:type="spellStart"/>
      <w:r>
        <w:rPr>
          <w:rFonts w:ascii="David" w:eastAsia="Arial" w:hAnsi="David" w:cs="David"/>
          <w:sz w:val="24"/>
          <w:szCs w:val="24"/>
          <w:rtl/>
          <w:lang w:bidi="he-IL"/>
        </w:rPr>
        <w:t>והאשה</w:t>
      </w:r>
      <w:proofErr w:type="spellEnd"/>
      <w:r>
        <w:rPr>
          <w:rFonts w:ascii="David" w:eastAsia="Arial" w:hAnsi="David" w:cs="David"/>
          <w:sz w:val="24"/>
          <w:szCs w:val="24"/>
          <w:rtl/>
          <w:lang w:bidi="he-IL"/>
        </w:rPr>
        <w:t xml:space="preserve"> לא הוכיחה כאמור שאין ברכושה של </w:t>
      </w:r>
      <w:r>
        <w:rPr>
          <w:rFonts w:ascii="David" w:eastAsia="Arial" w:hAnsi="David" w:cs="David" w:hint="cs"/>
          <w:sz w:val="24"/>
          <w:szCs w:val="24"/>
          <w:lang w:bidi="he-IL"/>
        </w:rPr>
        <w:t>XXXX</w:t>
      </w:r>
      <w:r>
        <w:rPr>
          <w:rFonts w:ascii="David" w:eastAsia="Arial" w:hAnsi="David" w:cs="David"/>
          <w:sz w:val="24"/>
          <w:szCs w:val="24"/>
          <w:rtl/>
          <w:lang w:bidi="he-IL"/>
        </w:rPr>
        <w:t xml:space="preserve"> וברכושה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עצמה, החבה במזונותיה של </w:t>
      </w:r>
      <w:r>
        <w:rPr>
          <w:rFonts w:ascii="David" w:eastAsia="Arial" w:hAnsi="David" w:cs="David" w:hint="cs"/>
          <w:sz w:val="24"/>
          <w:szCs w:val="24"/>
          <w:lang w:bidi="he-IL"/>
        </w:rPr>
        <w:t>XXXX</w:t>
      </w:r>
      <w:r>
        <w:rPr>
          <w:rFonts w:ascii="David" w:eastAsia="Arial" w:hAnsi="David" w:cs="David"/>
          <w:sz w:val="24"/>
          <w:szCs w:val="24"/>
          <w:rtl/>
          <w:lang w:bidi="he-IL"/>
        </w:rPr>
        <w:t xml:space="preserve"> מכוח דין צדקה, כדי לכסותם. </w:t>
      </w:r>
    </w:p>
    <w:p w:rsidR="00C170C9" w:rsidRDefault="00C170C9" w:rsidP="00C170C9">
      <w:pPr>
        <w:pStyle w:val="1"/>
        <w:spacing w:after="0" w:line="360" w:lineRule="auto"/>
        <w:ind w:left="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lastRenderedPageBreak/>
        <w:t>37.</w:t>
      </w:r>
      <w:r>
        <w:rPr>
          <w:rFonts w:ascii="David" w:eastAsia="Arial" w:hAnsi="David" w:cs="David"/>
          <w:sz w:val="24"/>
          <w:szCs w:val="24"/>
          <w:rtl/>
          <w:lang w:bidi="he-IL"/>
        </w:rPr>
        <w:tab/>
        <w:t>אשר לטענה ש</w:t>
      </w:r>
      <w:r>
        <w:rPr>
          <w:rFonts w:ascii="David" w:eastAsia="Arial" w:hAnsi="David" w:cs="David" w:hint="cs"/>
          <w:sz w:val="24"/>
          <w:szCs w:val="24"/>
          <w:lang w:bidi="he-IL"/>
        </w:rPr>
        <w:t>XXXX</w:t>
      </w:r>
      <w:r>
        <w:rPr>
          <w:rFonts w:ascii="David" w:eastAsia="Arial" w:hAnsi="David" w:cs="David"/>
          <w:sz w:val="24"/>
          <w:szCs w:val="24"/>
          <w:rtl/>
          <w:lang w:bidi="he-IL"/>
        </w:rPr>
        <w:t xml:space="preserve"> זקוקה לטיפולי שיניים בעלות של כ- 74,000 ₪.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צירפה לתצהירה תכנית טיפול שיניים עבור </w:t>
      </w:r>
      <w:r>
        <w:rPr>
          <w:rFonts w:ascii="David" w:eastAsia="Arial" w:hAnsi="David" w:cs="David" w:hint="cs"/>
          <w:sz w:val="24"/>
          <w:szCs w:val="24"/>
          <w:lang w:bidi="he-IL"/>
        </w:rPr>
        <w:t>XXXX</w:t>
      </w:r>
      <w:r>
        <w:rPr>
          <w:rFonts w:ascii="David" w:eastAsia="Arial" w:hAnsi="David" w:cs="David"/>
          <w:sz w:val="24"/>
          <w:szCs w:val="24"/>
          <w:rtl/>
          <w:lang w:bidi="he-IL"/>
        </w:rPr>
        <w:t xml:space="preserve"> בסך כולל של כ</w:t>
      </w:r>
      <w:r>
        <w:rPr>
          <w:rFonts w:ascii="David" w:eastAsia="Arial" w:hAnsi="David" w:cs="Times New Roman"/>
          <w:sz w:val="24"/>
          <w:szCs w:val="24"/>
          <w:rtl/>
        </w:rPr>
        <w:t xml:space="preserve">- 74,000 </w:t>
      </w:r>
      <w:r>
        <w:rPr>
          <w:rFonts w:ascii="David" w:eastAsia="Arial" w:hAnsi="David" w:cs="David"/>
          <w:sz w:val="24"/>
          <w:szCs w:val="24"/>
          <w:rtl/>
          <w:lang w:bidi="he-IL"/>
        </w:rPr>
        <w:t xml:space="preserve">₪ </w:t>
      </w:r>
      <w:r>
        <w:rPr>
          <w:rFonts w:ascii="David" w:eastAsia="Arial" w:hAnsi="David" w:cs="Times New Roman"/>
          <w:sz w:val="24"/>
          <w:szCs w:val="24"/>
          <w:rtl/>
        </w:rPr>
        <w:t>(</w:t>
      </w:r>
      <w:r>
        <w:rPr>
          <w:rFonts w:ascii="David" w:eastAsia="Arial" w:hAnsi="David" w:cs="David"/>
          <w:b/>
          <w:bCs/>
          <w:sz w:val="24"/>
          <w:szCs w:val="24"/>
          <w:rtl/>
          <w:lang w:bidi="he-IL"/>
        </w:rPr>
        <w:t>ר</w:t>
      </w:r>
      <w:r>
        <w:rPr>
          <w:rFonts w:ascii="David" w:eastAsia="Arial" w:hAnsi="David" w:cs="Times New Roman"/>
          <w:b/>
          <w:bCs/>
          <w:sz w:val="24"/>
          <w:szCs w:val="24"/>
          <w:rtl/>
        </w:rPr>
        <w:t xml:space="preserve">' </w:t>
      </w:r>
      <w:r>
        <w:rPr>
          <w:rFonts w:ascii="David" w:eastAsia="Arial" w:hAnsi="David" w:cs="David"/>
          <w:b/>
          <w:bCs/>
          <w:sz w:val="24"/>
          <w:szCs w:val="24"/>
          <w:rtl/>
          <w:lang w:bidi="he-IL"/>
        </w:rPr>
        <w:t xml:space="preserve">נספח </w:t>
      </w:r>
      <w:r>
        <w:rPr>
          <w:rFonts w:ascii="David" w:eastAsia="Arial" w:hAnsi="David" w:cs="Times New Roman"/>
          <w:b/>
          <w:bCs/>
          <w:sz w:val="24"/>
          <w:szCs w:val="24"/>
          <w:rtl/>
        </w:rPr>
        <w:t xml:space="preserve">5 </w:t>
      </w:r>
      <w:r>
        <w:rPr>
          <w:rFonts w:ascii="David" w:eastAsia="Arial" w:hAnsi="David" w:cs="David"/>
          <w:b/>
          <w:bCs/>
          <w:sz w:val="24"/>
          <w:szCs w:val="24"/>
          <w:rtl/>
          <w:lang w:bidi="he-IL"/>
        </w:rPr>
        <w:t>לתצהיר עדותה הראשית</w:t>
      </w:r>
      <w:r>
        <w:rPr>
          <w:rFonts w:ascii="David" w:eastAsia="Arial" w:hAnsi="David" w:cs="Times New Roman"/>
          <w:sz w:val="24"/>
          <w:szCs w:val="24"/>
          <w:rtl/>
        </w:rPr>
        <w:t>)</w:t>
      </w:r>
      <w:r>
        <w:rPr>
          <w:rFonts w:ascii="David" w:eastAsia="Arial" w:hAnsi="David" w:cs="David"/>
          <w:sz w:val="24"/>
          <w:szCs w:val="24"/>
          <w:rtl/>
          <w:lang w:bidi="he-IL"/>
        </w:rPr>
        <w:t xml:space="preserve">. אלא שמדובר בתכנית טיפול הנושאת תאריך מאוחר לכתב התביעה, מיום 18.10.22, היא אינה חתומה על ידי כל גורם שברפואה וכלל לא ברור מי הנפיק אותה. עלות התכנית הטיפולית הנטענת, מגיעה גם לסכום כפול מכפי שהוערך על ידי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בכתב התביעה, עובדה מעוררת תמיהה וקושי בפני עצמה, בפרט כאשר גרסת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בהיבטים שונים לא </w:t>
      </w:r>
      <w:proofErr w:type="spellStart"/>
      <w:r>
        <w:rPr>
          <w:rFonts w:ascii="David" w:eastAsia="Arial" w:hAnsi="David" w:cs="David"/>
          <w:sz w:val="24"/>
          <w:szCs w:val="24"/>
          <w:rtl/>
          <w:lang w:bidi="he-IL"/>
        </w:rPr>
        <w:t>היתה</w:t>
      </w:r>
      <w:proofErr w:type="spellEnd"/>
      <w:r>
        <w:rPr>
          <w:rFonts w:ascii="David" w:eastAsia="Arial" w:hAnsi="David" w:cs="David"/>
          <w:sz w:val="24"/>
          <w:szCs w:val="24"/>
          <w:rtl/>
          <w:lang w:bidi="he-IL"/>
        </w:rPr>
        <w:t xml:space="preserve"> מהימנה וכתב התביעה לא תוקן. </w:t>
      </w:r>
    </w:p>
    <w:p w:rsidR="00C170C9" w:rsidRDefault="00C170C9" w:rsidP="00C170C9">
      <w:pPr>
        <w:pStyle w:val="1"/>
        <w:spacing w:after="0" w:line="360" w:lineRule="auto"/>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38.</w:t>
      </w:r>
      <w:r>
        <w:rPr>
          <w:rFonts w:ascii="David" w:eastAsia="Arial" w:hAnsi="David" w:cs="David"/>
          <w:sz w:val="24"/>
          <w:szCs w:val="24"/>
          <w:rtl/>
          <w:lang w:bidi="he-IL"/>
        </w:rPr>
        <w:tab/>
        <w:t xml:space="preserve">אך יתר על כן, כעולה מהמסמך הרפואי שהוצג על ידי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במצורף לכתב התביעה, מיום 20.10.21, עובר להגשת התביעה </w:t>
      </w:r>
      <w:r>
        <w:rPr>
          <w:rFonts w:ascii="David" w:eastAsia="Arial" w:hAnsi="David" w:cs="David" w:hint="cs"/>
          <w:sz w:val="24"/>
          <w:szCs w:val="24"/>
          <w:lang w:bidi="he-IL"/>
        </w:rPr>
        <w:t xml:space="preserve">XXXX </w:t>
      </w:r>
      <w:r>
        <w:rPr>
          <w:rFonts w:ascii="David" w:eastAsia="Arial" w:hAnsi="David" w:cs="David"/>
          <w:sz w:val="24"/>
          <w:szCs w:val="24"/>
          <w:rtl/>
          <w:lang w:bidi="he-IL"/>
        </w:rPr>
        <w:t xml:space="preserve">קיבלה טיפולי שיניים דרך קופת החולים, אם כי לא התמידה בטיפול וזנחה אותו ובנסיבות אלה הופנתה לרופא מומחה.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לא הביאה בדל ראיה לכך שהטיפולים הנדרשים או איזה מהם, אינם מכוסים על ידי ביטוח הבריאות הממלכתי ממנו נהנתה הקטינה עד הגיעה לגיל בגרות ושם גם החלה בטיפול, כך שגם מטעם זה יש קושי להידרש לטענות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לחיוב העיזבון בהוצאה זו. לכך יש להוסיף כי מעדות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הוברר שהיא שמרה בידיה חסכונות בעבור טיפולי השיניים של </w:t>
      </w:r>
      <w:r>
        <w:rPr>
          <w:rFonts w:ascii="David" w:eastAsia="Arial" w:hAnsi="David" w:cs="David" w:hint="cs"/>
          <w:sz w:val="24"/>
          <w:szCs w:val="24"/>
          <w:lang w:bidi="he-IL"/>
        </w:rPr>
        <w:t>XXXXX</w:t>
      </w:r>
      <w:r>
        <w:rPr>
          <w:rFonts w:ascii="David" w:eastAsia="Arial" w:hAnsi="David" w:cs="David"/>
          <w:sz w:val="24"/>
          <w:szCs w:val="24"/>
          <w:rtl/>
          <w:lang w:bidi="he-IL"/>
        </w:rPr>
        <w:t xml:space="preserve"> בהיקף של כ- 26,000 ₪ מתוך ביטוח החיים של המנוח ועצם העובדה שבחלוף 4 שנים מאז פטירת המנוח, טרם מומשו כספים אלו לטובת ביצוע הטיפול בפועל, מעוררת קושי אף היא ובהצדקה להטלת החיוב על העיזבון, תוך פגיעה ביתר היורשים. לא למיותר לציין בהקשר זה </w:t>
      </w:r>
      <w:proofErr w:type="spellStart"/>
      <w:r>
        <w:rPr>
          <w:rFonts w:ascii="David" w:eastAsia="Arial" w:hAnsi="David" w:cs="David"/>
          <w:sz w:val="24"/>
          <w:szCs w:val="24"/>
          <w:rtl/>
          <w:lang w:bidi="he-IL"/>
        </w:rPr>
        <w:t>שהאשה</w:t>
      </w:r>
      <w:proofErr w:type="spellEnd"/>
      <w:r>
        <w:rPr>
          <w:rFonts w:ascii="David" w:eastAsia="Arial" w:hAnsi="David" w:cs="David"/>
          <w:sz w:val="24"/>
          <w:szCs w:val="24"/>
          <w:rtl/>
          <w:lang w:bidi="he-IL"/>
        </w:rPr>
        <w:t xml:space="preserve"> לא הציגה כל ראיה לעניין היקף החסכונות על שמה ולא הובאה כל אסמכתא באשר לשאלה מהו סכום ביטוח החיים שהתקבל בידיה בעקבות פטירת המנוח. מידע זה, שעלה לראשונה רק בחקירתה של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משליך שוב על מהימנותה, יש לו קשר ישיר לעצם הטענה לזכאות למזונות והוא מטיל ספק של ממש בטענת הנזקקות, שכלל לא הוכחה לגופה. </w:t>
      </w:r>
    </w:p>
    <w:p w:rsidR="00C170C9" w:rsidRDefault="00C170C9" w:rsidP="00C170C9">
      <w:pPr>
        <w:pStyle w:val="1"/>
        <w:spacing w:after="0" w:line="360" w:lineRule="auto"/>
        <w:ind w:left="567" w:hanging="567"/>
        <w:jc w:val="both"/>
        <w:rPr>
          <w:rFonts w:ascii="David" w:eastAsia="Arial" w:hAnsi="David" w:cs="David"/>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39.</w:t>
      </w:r>
      <w:r>
        <w:rPr>
          <w:rFonts w:ascii="David" w:eastAsia="Arial" w:hAnsi="David" w:cs="David"/>
          <w:sz w:val="24"/>
          <w:szCs w:val="24"/>
          <w:rtl/>
          <w:lang w:bidi="he-IL"/>
        </w:rPr>
        <w:tab/>
        <w:t xml:space="preserve">בהינתן אפוא קיומה של עתודה כספית ייעודית מזה שנים ברשות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אשר אינה משמשת בפועל לטיפולי השיניים של </w:t>
      </w:r>
      <w:r>
        <w:rPr>
          <w:rFonts w:ascii="David" w:eastAsia="Arial" w:hAnsi="David" w:cs="David" w:hint="cs"/>
          <w:sz w:val="24"/>
          <w:szCs w:val="24"/>
          <w:lang w:bidi="he-IL"/>
        </w:rPr>
        <w:t>XXXX</w:t>
      </w:r>
      <w:r>
        <w:rPr>
          <w:rFonts w:ascii="David" w:eastAsia="Arial" w:hAnsi="David" w:cs="David"/>
          <w:sz w:val="24"/>
          <w:szCs w:val="24"/>
          <w:rtl/>
          <w:lang w:bidi="he-IL"/>
        </w:rPr>
        <w:t xml:space="preserve">; משלא הוכח כי לא ניתן היה לקבל כיסוי לחלק מהטיפולים באמצעות ביטוח בריאות ממלכתי; מעת שבכתב התביעה </w:t>
      </w:r>
      <w:proofErr w:type="spellStart"/>
      <w:r>
        <w:rPr>
          <w:rFonts w:ascii="David" w:eastAsia="Arial" w:hAnsi="David" w:cs="David"/>
          <w:sz w:val="24"/>
          <w:szCs w:val="24"/>
          <w:rtl/>
          <w:lang w:bidi="he-IL"/>
        </w:rPr>
        <w:t>האשה</w:t>
      </w:r>
      <w:proofErr w:type="spellEnd"/>
      <w:r>
        <w:rPr>
          <w:rFonts w:ascii="David" w:eastAsia="Arial" w:hAnsi="David" w:cs="David"/>
          <w:sz w:val="24"/>
          <w:szCs w:val="24"/>
          <w:rtl/>
          <w:lang w:bidi="he-IL"/>
        </w:rPr>
        <w:t xml:space="preserve"> לא עתרה לחיוב העיזבון בעלות הטיפול, אלא בתשלום מזונות חודשיים בגובה של 3000 ₪ לחודש עבור </w:t>
      </w:r>
      <w:r>
        <w:rPr>
          <w:rFonts w:ascii="David" w:eastAsia="Arial" w:hAnsi="David" w:cs="David" w:hint="cs"/>
          <w:sz w:val="24"/>
          <w:szCs w:val="24"/>
          <w:lang w:bidi="he-IL"/>
        </w:rPr>
        <w:t>XXXX</w:t>
      </w:r>
      <w:r>
        <w:rPr>
          <w:rFonts w:ascii="David" w:eastAsia="Arial" w:hAnsi="David" w:cs="David"/>
          <w:sz w:val="24"/>
          <w:szCs w:val="24"/>
          <w:rtl/>
          <w:lang w:bidi="he-IL"/>
        </w:rPr>
        <w:t xml:space="preserve">, מבלי להבחין בין צרכיה השונים שסכום זה נועד בכלל לכסות ומבלי לתקן כתב התביעה </w:t>
      </w:r>
      <w:r>
        <w:rPr>
          <w:rFonts w:ascii="David" w:eastAsia="Arial" w:hAnsi="David" w:cs="David"/>
          <w:b/>
          <w:bCs/>
          <w:sz w:val="24"/>
          <w:szCs w:val="24"/>
          <w:rtl/>
          <w:lang w:bidi="he-IL"/>
        </w:rPr>
        <w:t xml:space="preserve">(ר' סעיפים 29 ו- 34 לכתב התביעה); </w:t>
      </w:r>
      <w:r>
        <w:rPr>
          <w:rFonts w:ascii="David" w:eastAsia="Arial" w:hAnsi="David" w:cs="David"/>
          <w:sz w:val="24"/>
          <w:szCs w:val="24"/>
          <w:rtl/>
          <w:lang w:bidi="he-IL"/>
        </w:rPr>
        <w:t xml:space="preserve">מאחר </w:t>
      </w:r>
      <w:proofErr w:type="spellStart"/>
      <w:r>
        <w:rPr>
          <w:rFonts w:ascii="David" w:eastAsia="Arial" w:hAnsi="David" w:cs="David"/>
          <w:sz w:val="24"/>
          <w:szCs w:val="24"/>
          <w:rtl/>
          <w:lang w:bidi="he-IL"/>
        </w:rPr>
        <w:t>והאשה</w:t>
      </w:r>
      <w:proofErr w:type="spellEnd"/>
      <w:r>
        <w:rPr>
          <w:rFonts w:ascii="David" w:eastAsia="Arial" w:hAnsi="David" w:cs="David"/>
          <w:sz w:val="24"/>
          <w:szCs w:val="24"/>
          <w:rtl/>
          <w:lang w:bidi="he-IL"/>
        </w:rPr>
        <w:t xml:space="preserve"> כשלה מלהוכיח היקף רכושה והכנסותיה; איני מוצאת מקום לחיוב העיזבון בהוצאות טיפולי השיניים של </w:t>
      </w:r>
      <w:r>
        <w:rPr>
          <w:rFonts w:ascii="David" w:eastAsia="Arial" w:hAnsi="David" w:cs="David" w:hint="cs"/>
          <w:sz w:val="24"/>
          <w:szCs w:val="24"/>
          <w:lang w:bidi="he-IL"/>
        </w:rPr>
        <w:t>XXXX</w:t>
      </w:r>
      <w:r>
        <w:rPr>
          <w:rFonts w:ascii="David" w:eastAsia="Arial" w:hAnsi="David" w:cs="David"/>
          <w:sz w:val="24"/>
          <w:szCs w:val="24"/>
          <w:rtl/>
          <w:lang w:bidi="he-IL"/>
        </w:rPr>
        <w:t xml:space="preserve">.  </w:t>
      </w:r>
    </w:p>
    <w:p w:rsidR="00C170C9" w:rsidRDefault="00C170C9" w:rsidP="00C170C9">
      <w:pPr>
        <w:pStyle w:val="1"/>
        <w:spacing w:after="0" w:line="360" w:lineRule="auto"/>
        <w:ind w:left="567"/>
        <w:jc w:val="both"/>
        <w:rPr>
          <w:rFonts w:ascii="David" w:eastAsia="Arial" w:hAnsi="David" w:cs="David"/>
          <w:b/>
          <w:bCs/>
          <w:sz w:val="24"/>
          <w:szCs w:val="24"/>
          <w:rtl/>
          <w:lang w:bidi="he-IL"/>
        </w:rPr>
      </w:pPr>
    </w:p>
    <w:p w:rsidR="00C170C9" w:rsidRDefault="00C170C9" w:rsidP="00C170C9">
      <w:pPr>
        <w:pStyle w:val="1"/>
        <w:spacing w:after="0" w:line="360" w:lineRule="auto"/>
        <w:ind w:left="567" w:hanging="567"/>
        <w:jc w:val="both"/>
        <w:rPr>
          <w:rFonts w:ascii="David" w:eastAsia="Arial" w:hAnsi="David" w:cs="David"/>
          <w:sz w:val="24"/>
          <w:szCs w:val="24"/>
          <w:rtl/>
          <w:lang w:bidi="he-IL"/>
        </w:rPr>
      </w:pPr>
      <w:r>
        <w:rPr>
          <w:rFonts w:ascii="David" w:eastAsia="Arial" w:hAnsi="David" w:cs="David"/>
          <w:sz w:val="24"/>
          <w:szCs w:val="24"/>
          <w:rtl/>
          <w:lang w:bidi="he-IL"/>
        </w:rPr>
        <w:t>40</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 xml:space="preserve">בניגוד לנטען, האישה לא הראתה שחל שינוי משמעותי ברמת החיים שלה ושל בתה לאחר פטירת המנוח. ראשית, כעולה מגרסת האישה היא לא פרנסה את התא המשפחתי עובר לפטירת המנוח ולדבריה במהלך תקופת החיים המשותפת היא עבדה באופן חלקי, שעתיים ביום, והשתכרה כ- 1,200 ₪ בחודש (ראה </w:t>
      </w:r>
      <w:r>
        <w:rPr>
          <w:rFonts w:ascii="David" w:eastAsia="Arial" w:hAnsi="David" w:cs="David"/>
          <w:b/>
          <w:bCs/>
          <w:sz w:val="24"/>
          <w:szCs w:val="24"/>
          <w:rtl/>
          <w:lang w:bidi="he-IL"/>
        </w:rPr>
        <w:t>עדותה בעמוד 7 ש'</w:t>
      </w:r>
      <w:r>
        <w:rPr>
          <w:rFonts w:ascii="David" w:eastAsia="Arial" w:hAnsi="David" w:cs="David"/>
          <w:sz w:val="24"/>
          <w:szCs w:val="24"/>
          <w:rtl/>
          <w:lang w:bidi="he-IL"/>
        </w:rPr>
        <w:t xml:space="preserve"> </w:t>
      </w:r>
      <w:r>
        <w:rPr>
          <w:rFonts w:ascii="David" w:eastAsia="Arial" w:hAnsi="David" w:cs="David"/>
          <w:b/>
          <w:bCs/>
          <w:sz w:val="24"/>
          <w:szCs w:val="24"/>
          <w:rtl/>
          <w:lang w:bidi="he-IL"/>
        </w:rPr>
        <w:t>10</w:t>
      </w:r>
      <w:r>
        <w:rPr>
          <w:rFonts w:ascii="David" w:eastAsia="Arial" w:hAnsi="David" w:cs="David"/>
          <w:sz w:val="24"/>
          <w:szCs w:val="24"/>
          <w:rtl/>
          <w:lang w:bidi="he-IL"/>
        </w:rPr>
        <w:t xml:space="preserve">). </w:t>
      </w:r>
    </w:p>
    <w:p w:rsidR="00C170C9" w:rsidRDefault="00C170C9" w:rsidP="00C170C9">
      <w:pPr>
        <w:pStyle w:val="1"/>
        <w:spacing w:after="0" w:line="360" w:lineRule="auto"/>
        <w:ind w:left="567"/>
        <w:jc w:val="both"/>
        <w:rPr>
          <w:rFonts w:ascii="David" w:eastAsia="Arial" w:hAnsi="David" w:cs="David"/>
          <w:bCs/>
          <w:sz w:val="24"/>
          <w:szCs w:val="24"/>
          <w:rtl/>
          <w:lang w:bidi="he-IL"/>
        </w:rPr>
      </w:pPr>
      <w:r>
        <w:rPr>
          <w:rFonts w:ascii="David" w:eastAsia="Arial" w:hAnsi="David" w:cs="David"/>
          <w:sz w:val="24"/>
          <w:szCs w:val="24"/>
          <w:rtl/>
          <w:lang w:bidi="he-IL"/>
        </w:rPr>
        <w:lastRenderedPageBreak/>
        <w:t>שנית, בהתאם לתדפיסי חשבון בנק שצורפו על ידי הנתבעות לתצהיר עדותן הראשית</w:t>
      </w:r>
      <w:r>
        <w:rPr>
          <w:rFonts w:ascii="David" w:eastAsia="Arial" w:hAnsi="David" w:cs="Times New Roman"/>
          <w:sz w:val="24"/>
          <w:szCs w:val="24"/>
          <w:rtl/>
        </w:rPr>
        <w:t xml:space="preserve">, </w:t>
      </w:r>
      <w:r>
        <w:rPr>
          <w:rFonts w:ascii="David" w:eastAsia="Arial" w:hAnsi="David" w:cs="David"/>
          <w:sz w:val="24"/>
          <w:szCs w:val="24"/>
          <w:rtl/>
          <w:lang w:bidi="he-IL"/>
        </w:rPr>
        <w:t>המנוח נהנה מקצבת מל</w:t>
      </w:r>
      <w:r>
        <w:rPr>
          <w:rFonts w:ascii="David" w:eastAsia="Arial" w:hAnsi="David" w:cs="Times New Roman"/>
          <w:sz w:val="24"/>
          <w:szCs w:val="24"/>
          <w:rtl/>
        </w:rPr>
        <w:t>"</w:t>
      </w:r>
      <w:r>
        <w:rPr>
          <w:rFonts w:ascii="David" w:eastAsia="Arial" w:hAnsi="David" w:cs="David"/>
          <w:sz w:val="24"/>
          <w:szCs w:val="24"/>
          <w:rtl/>
          <w:lang w:bidi="he-IL"/>
        </w:rPr>
        <w:t>ל בסך של כ</w:t>
      </w:r>
      <w:r>
        <w:rPr>
          <w:rFonts w:ascii="David" w:eastAsia="Arial" w:hAnsi="David" w:cs="Times New Roman"/>
          <w:sz w:val="24"/>
          <w:szCs w:val="24"/>
          <w:rtl/>
        </w:rPr>
        <w:t xml:space="preserve">- 4,000 </w:t>
      </w:r>
      <w:r>
        <w:rPr>
          <w:rFonts w:ascii="David" w:eastAsia="Arial" w:hAnsi="David" w:cs="David"/>
          <w:sz w:val="24"/>
          <w:szCs w:val="24"/>
          <w:rtl/>
          <w:lang w:bidi="he-IL"/>
        </w:rPr>
        <w:t>₪ לחודש ופנסיה בגובה של כ</w:t>
      </w:r>
      <w:r>
        <w:rPr>
          <w:rFonts w:ascii="David" w:eastAsia="Arial" w:hAnsi="David" w:cs="Times New Roman"/>
          <w:sz w:val="24"/>
          <w:szCs w:val="24"/>
          <w:rtl/>
        </w:rPr>
        <w:t xml:space="preserve">- 6,000 </w:t>
      </w:r>
      <w:r>
        <w:rPr>
          <w:rFonts w:ascii="David" w:eastAsia="Arial" w:hAnsi="David" w:cs="David"/>
          <w:sz w:val="24"/>
          <w:szCs w:val="24"/>
          <w:rtl/>
          <w:lang w:bidi="he-IL"/>
        </w:rPr>
        <w:t>₪ לחודש</w:t>
      </w:r>
      <w:r>
        <w:rPr>
          <w:rFonts w:ascii="David" w:eastAsia="Arial" w:hAnsi="David" w:cs="Times New Roman"/>
          <w:sz w:val="24"/>
          <w:szCs w:val="24"/>
          <w:rtl/>
        </w:rPr>
        <w:t xml:space="preserve">. </w:t>
      </w:r>
      <w:r>
        <w:rPr>
          <w:rFonts w:ascii="David" w:eastAsia="Arial" w:hAnsi="David" w:cs="David"/>
          <w:sz w:val="24"/>
          <w:szCs w:val="24"/>
          <w:rtl/>
          <w:lang w:bidi="he-IL"/>
        </w:rPr>
        <w:t>טענות האישה לכך שהיא נדרשת לארח את ילדיה הבוגרים מנישואיה הקודמים בכל סופי השבוע ובכך נדרשת להוצאות גדולות</w:t>
      </w:r>
      <w:r>
        <w:rPr>
          <w:rFonts w:ascii="David" w:eastAsia="Arial" w:hAnsi="David" w:cs="Times New Roman"/>
          <w:sz w:val="24"/>
          <w:szCs w:val="24"/>
          <w:rtl/>
        </w:rPr>
        <w:t xml:space="preserve">, </w:t>
      </w:r>
      <w:r>
        <w:rPr>
          <w:rFonts w:ascii="David" w:eastAsia="Arial" w:hAnsi="David" w:cs="David"/>
          <w:sz w:val="24"/>
          <w:szCs w:val="24"/>
          <w:rtl/>
          <w:lang w:bidi="he-IL"/>
        </w:rPr>
        <w:t>אינה בבחינת שינוי לרעה, שעה שמצב זה היה קיים גם טרם פטירת המנוח וכדברי האישה</w:t>
      </w:r>
      <w:r>
        <w:rPr>
          <w:rFonts w:ascii="David" w:eastAsia="Arial" w:hAnsi="David" w:cs="Times New Roman"/>
          <w:sz w:val="24"/>
          <w:szCs w:val="24"/>
          <w:rtl/>
        </w:rPr>
        <w:t xml:space="preserve">, </w:t>
      </w:r>
      <w:r>
        <w:rPr>
          <w:rFonts w:ascii="David" w:eastAsia="Arial" w:hAnsi="David" w:cs="David"/>
          <w:sz w:val="24"/>
          <w:szCs w:val="24"/>
          <w:rtl/>
          <w:lang w:bidi="he-IL"/>
        </w:rPr>
        <w:t xml:space="preserve">היום היא מתגוררת לבדה עם </w:t>
      </w:r>
      <w:r>
        <w:rPr>
          <w:rFonts w:ascii="David" w:eastAsia="Arial" w:hAnsi="David" w:cs="David" w:hint="cs"/>
          <w:sz w:val="24"/>
          <w:szCs w:val="24"/>
          <w:lang w:bidi="he-IL"/>
        </w:rPr>
        <w:t>XXXX</w:t>
      </w:r>
      <w:r>
        <w:rPr>
          <w:rFonts w:ascii="David" w:eastAsia="Arial" w:hAnsi="David" w:cs="David" w:hint="cs"/>
          <w:sz w:val="24"/>
          <w:szCs w:val="24"/>
          <w:rtl/>
          <w:lang w:bidi="he-IL"/>
        </w:rPr>
        <w:t>,</w:t>
      </w:r>
      <w:r>
        <w:rPr>
          <w:rFonts w:ascii="David" w:eastAsia="Arial" w:hAnsi="David" w:cs="David"/>
          <w:sz w:val="24"/>
          <w:szCs w:val="24"/>
          <w:rtl/>
          <w:lang w:bidi="he-IL"/>
        </w:rPr>
        <w:t xml:space="preserve"> בעוד שבתקופת החיים המשותפת היה מתגורר עימם גם בנם הבגיר</w:t>
      </w:r>
      <w:r>
        <w:rPr>
          <w:rFonts w:ascii="David" w:eastAsia="Arial" w:hAnsi="David" w:cs="Times New Roman"/>
          <w:sz w:val="24"/>
          <w:szCs w:val="24"/>
          <w:rtl/>
        </w:rPr>
        <w:t xml:space="preserve">, </w:t>
      </w:r>
      <w:r>
        <w:rPr>
          <w:rFonts w:ascii="David" w:eastAsia="Arial" w:hAnsi="David" w:cs="Times New Roman" w:hint="cs"/>
          <w:sz w:val="24"/>
          <w:szCs w:val="24"/>
        </w:rPr>
        <w:t>XXXX</w:t>
      </w:r>
      <w:r>
        <w:rPr>
          <w:rFonts w:ascii="David" w:eastAsia="Arial" w:hAnsi="David" w:cs="Times New Roman"/>
          <w:sz w:val="24"/>
          <w:szCs w:val="24"/>
          <w:rtl/>
        </w:rPr>
        <w:t xml:space="preserve">, </w:t>
      </w:r>
      <w:r>
        <w:rPr>
          <w:rFonts w:ascii="David" w:eastAsia="Arial" w:hAnsi="David" w:cs="David"/>
          <w:sz w:val="24"/>
          <w:szCs w:val="24"/>
          <w:rtl/>
          <w:lang w:bidi="he-IL"/>
        </w:rPr>
        <w:t xml:space="preserve">הנתבע </w:t>
      </w:r>
      <w:r>
        <w:rPr>
          <w:rFonts w:ascii="David" w:eastAsia="Arial" w:hAnsi="David" w:cs="Times New Roman"/>
          <w:sz w:val="24"/>
          <w:szCs w:val="24"/>
          <w:rtl/>
        </w:rPr>
        <w:t>6 (</w:t>
      </w:r>
      <w:r>
        <w:rPr>
          <w:rFonts w:ascii="David" w:eastAsia="Arial" w:hAnsi="David" w:cs="David"/>
          <w:bCs/>
          <w:sz w:val="24"/>
          <w:szCs w:val="24"/>
          <w:rtl/>
          <w:lang w:bidi="he-IL"/>
        </w:rPr>
        <w:t xml:space="preserve">ראה עדותה בעמוד </w:t>
      </w:r>
      <w:r>
        <w:rPr>
          <w:rFonts w:ascii="David" w:eastAsia="Arial" w:hAnsi="David" w:cs="Times New Roman"/>
          <w:bCs/>
          <w:sz w:val="24"/>
          <w:szCs w:val="24"/>
          <w:rtl/>
        </w:rPr>
        <w:t xml:space="preserve">7 </w:t>
      </w:r>
      <w:r>
        <w:rPr>
          <w:rFonts w:ascii="David" w:eastAsia="Arial" w:hAnsi="David" w:cs="David"/>
          <w:bCs/>
          <w:sz w:val="24"/>
          <w:szCs w:val="24"/>
          <w:rtl/>
          <w:lang w:bidi="he-IL"/>
        </w:rPr>
        <w:t xml:space="preserve">החל משורה </w:t>
      </w:r>
      <w:r>
        <w:rPr>
          <w:rFonts w:ascii="David" w:eastAsia="Arial" w:hAnsi="David" w:cs="Times New Roman"/>
          <w:bCs/>
          <w:sz w:val="24"/>
          <w:szCs w:val="24"/>
          <w:rtl/>
        </w:rPr>
        <w:t xml:space="preserve">1 – </w:t>
      </w:r>
      <w:r>
        <w:rPr>
          <w:rFonts w:ascii="David" w:eastAsia="Arial" w:hAnsi="David" w:cs="David"/>
          <w:bCs/>
          <w:sz w:val="24"/>
          <w:szCs w:val="24"/>
          <w:rtl/>
          <w:lang w:bidi="he-IL"/>
        </w:rPr>
        <w:t xml:space="preserve">דיון מיום </w:t>
      </w:r>
      <w:r>
        <w:rPr>
          <w:rFonts w:ascii="David" w:eastAsia="Arial" w:hAnsi="David" w:cs="Times New Roman"/>
          <w:bCs/>
          <w:sz w:val="24"/>
          <w:szCs w:val="24"/>
          <w:rtl/>
        </w:rPr>
        <w:t>11.1.23</w:t>
      </w:r>
      <w:r>
        <w:rPr>
          <w:rFonts w:ascii="David" w:eastAsia="Arial" w:hAnsi="David" w:cs="David"/>
          <w:bCs/>
          <w:sz w:val="24"/>
          <w:szCs w:val="24"/>
        </w:rPr>
        <w:t>(</w:t>
      </w:r>
      <w:r>
        <w:rPr>
          <w:rFonts w:ascii="David" w:eastAsia="Arial" w:hAnsi="David" w:cs="David"/>
          <w:bCs/>
          <w:sz w:val="24"/>
          <w:szCs w:val="24"/>
          <w:rtl/>
          <w:lang w:bidi="he-IL"/>
        </w:rPr>
        <w:t xml:space="preserve">. </w:t>
      </w:r>
    </w:p>
    <w:p w:rsidR="00C170C9" w:rsidRDefault="00C170C9" w:rsidP="00C170C9">
      <w:pPr>
        <w:pStyle w:val="1"/>
        <w:spacing w:after="0" w:line="360" w:lineRule="auto"/>
        <w:ind w:left="567" w:hanging="567"/>
        <w:jc w:val="both"/>
        <w:rPr>
          <w:rFonts w:ascii="David" w:eastAsia="Arial" w:hAnsi="David" w:cs="David"/>
          <w:bCs/>
          <w:sz w:val="24"/>
          <w:szCs w:val="24"/>
          <w:rtl/>
          <w:lang w:bidi="he-IL"/>
        </w:rPr>
      </w:pPr>
    </w:p>
    <w:p w:rsidR="00C170C9" w:rsidRDefault="00C170C9" w:rsidP="00C170C9">
      <w:pPr>
        <w:pStyle w:val="1"/>
        <w:spacing w:after="0" w:line="360" w:lineRule="auto"/>
        <w:ind w:left="567"/>
        <w:jc w:val="both"/>
        <w:rPr>
          <w:rFonts w:ascii="David" w:eastAsia="Arial" w:hAnsi="David" w:cs="David"/>
          <w:b/>
          <w:sz w:val="24"/>
          <w:szCs w:val="24"/>
          <w:rtl/>
          <w:lang w:bidi="he-IL"/>
        </w:rPr>
      </w:pPr>
      <w:r>
        <w:rPr>
          <w:rFonts w:ascii="David" w:eastAsia="Arial" w:hAnsi="David" w:cs="David"/>
          <w:b/>
          <w:sz w:val="24"/>
          <w:szCs w:val="24"/>
          <w:rtl/>
          <w:lang w:bidi="he-IL"/>
        </w:rPr>
        <w:t xml:space="preserve">יוצא אפוא שקודם לפטירת המנוח, התא המשפחתי התפרנס לדברי </w:t>
      </w:r>
      <w:proofErr w:type="spellStart"/>
      <w:r>
        <w:rPr>
          <w:rFonts w:ascii="David" w:eastAsia="Arial" w:hAnsi="David" w:cs="David"/>
          <w:b/>
          <w:sz w:val="24"/>
          <w:szCs w:val="24"/>
          <w:rtl/>
          <w:lang w:bidi="he-IL"/>
        </w:rPr>
        <w:t>האשה</w:t>
      </w:r>
      <w:proofErr w:type="spellEnd"/>
      <w:r>
        <w:rPr>
          <w:rFonts w:ascii="David" w:eastAsia="Arial" w:hAnsi="David" w:cs="David"/>
          <w:b/>
          <w:sz w:val="24"/>
          <w:szCs w:val="24"/>
          <w:rtl/>
          <w:lang w:bidi="he-IL"/>
        </w:rPr>
        <w:t xml:space="preserve"> מסך של </w:t>
      </w:r>
      <w:r>
        <w:rPr>
          <w:rFonts w:ascii="David" w:eastAsia="Arial" w:hAnsi="David" w:cs="David" w:hint="cs"/>
          <w:b/>
          <w:sz w:val="24"/>
          <w:szCs w:val="24"/>
          <w:rtl/>
          <w:lang w:bidi="he-IL"/>
        </w:rPr>
        <w:t xml:space="preserve">                 </w:t>
      </w:r>
      <w:r>
        <w:rPr>
          <w:rFonts w:ascii="David" w:eastAsia="Arial" w:hAnsi="David" w:cs="David"/>
          <w:b/>
          <w:sz w:val="24"/>
          <w:szCs w:val="24"/>
          <w:rtl/>
          <w:lang w:bidi="he-IL"/>
        </w:rPr>
        <w:t xml:space="preserve">כ- 10,000 ₪ בעבור 5 נפשות, ואילו כעת הכנסותיה מסתכמות, ולו לשיטתה, </w:t>
      </w:r>
      <w:proofErr w:type="spellStart"/>
      <w:r>
        <w:rPr>
          <w:rFonts w:ascii="David" w:eastAsia="Arial" w:hAnsi="David" w:cs="David"/>
          <w:b/>
          <w:sz w:val="24"/>
          <w:szCs w:val="24"/>
          <w:rtl/>
          <w:lang w:bidi="he-IL"/>
        </w:rPr>
        <w:t>בכ</w:t>
      </w:r>
      <w:proofErr w:type="spellEnd"/>
      <w:r>
        <w:rPr>
          <w:rFonts w:ascii="David" w:eastAsia="Arial" w:hAnsi="David" w:cs="David"/>
          <w:b/>
          <w:sz w:val="24"/>
          <w:szCs w:val="24"/>
          <w:rtl/>
          <w:lang w:bidi="he-IL"/>
        </w:rPr>
        <w:t xml:space="preserve">- 8500 ₪ בעבור 2 נפשות בלבד, כך שלא הוכח כל שינוי לרעה, נהפוך הוא - ולא הוכחה הנזקקות הנטענת. כמו כן </w:t>
      </w:r>
      <w:proofErr w:type="spellStart"/>
      <w:r>
        <w:rPr>
          <w:rFonts w:ascii="David" w:eastAsia="Arial" w:hAnsi="David" w:cs="David"/>
          <w:b/>
          <w:sz w:val="24"/>
          <w:szCs w:val="24"/>
          <w:rtl/>
          <w:lang w:bidi="he-IL"/>
        </w:rPr>
        <w:t>האשה</w:t>
      </w:r>
      <w:proofErr w:type="spellEnd"/>
      <w:r>
        <w:rPr>
          <w:rFonts w:ascii="David" w:eastAsia="Arial" w:hAnsi="David" w:cs="David"/>
          <w:b/>
          <w:sz w:val="24"/>
          <w:szCs w:val="24"/>
          <w:rtl/>
          <w:lang w:bidi="he-IL"/>
        </w:rPr>
        <w:t xml:space="preserve"> לא עמדה בנטל להראות כי אין בהכנסות אלו, קל וחומר לאחר מימוש הרכוש שמקורו בעיזבון,  כדי לכסות צורכי </w:t>
      </w:r>
      <w:proofErr w:type="spellStart"/>
      <w:r>
        <w:rPr>
          <w:rFonts w:ascii="David" w:eastAsia="Arial" w:hAnsi="David" w:cs="David"/>
          <w:b/>
          <w:sz w:val="24"/>
          <w:szCs w:val="24"/>
          <w:rtl/>
          <w:lang w:bidi="he-IL"/>
        </w:rPr>
        <w:t>האשה</w:t>
      </w:r>
      <w:proofErr w:type="spellEnd"/>
      <w:r>
        <w:rPr>
          <w:rFonts w:ascii="David" w:eastAsia="Arial" w:hAnsi="David" w:cs="David"/>
          <w:b/>
          <w:sz w:val="24"/>
          <w:szCs w:val="24"/>
          <w:rtl/>
          <w:lang w:bidi="he-IL"/>
        </w:rPr>
        <w:t xml:space="preserve"> והבת במלואם - ועצם הגשת התביעה למעלה משנתיים לאחר פטירת המנוח, מעלה ספק בפני עצמה ביחס לטענת הנזקקות.</w:t>
      </w:r>
    </w:p>
    <w:p w:rsidR="00C170C9" w:rsidRDefault="00C170C9" w:rsidP="00C170C9">
      <w:pPr>
        <w:pStyle w:val="1"/>
        <w:spacing w:after="0" w:line="360" w:lineRule="auto"/>
        <w:ind w:left="567"/>
        <w:jc w:val="both"/>
        <w:rPr>
          <w:rFonts w:ascii="David" w:eastAsia="Arial" w:hAnsi="David" w:cs="David"/>
          <w:b/>
          <w:sz w:val="24"/>
          <w:szCs w:val="24"/>
          <w:rtl/>
          <w:lang w:bidi="he-IL"/>
        </w:rPr>
      </w:pPr>
    </w:p>
    <w:p w:rsidR="00C170C9" w:rsidRDefault="00C170C9" w:rsidP="00C170C9">
      <w:pPr>
        <w:pStyle w:val="1"/>
        <w:spacing w:after="0" w:line="360" w:lineRule="auto"/>
        <w:ind w:left="567" w:hanging="567"/>
        <w:jc w:val="both"/>
        <w:rPr>
          <w:rFonts w:ascii="David" w:eastAsia="Times New Roman" w:hAnsi="David" w:cs="David"/>
          <w:sz w:val="24"/>
          <w:szCs w:val="24"/>
          <w:rtl/>
          <w:lang w:bidi="he-IL"/>
        </w:rPr>
      </w:pPr>
      <w:r>
        <w:rPr>
          <w:rFonts w:ascii="David" w:eastAsia="Arial" w:hAnsi="David" w:cs="David"/>
          <w:sz w:val="24"/>
          <w:szCs w:val="24"/>
          <w:rtl/>
          <w:lang w:bidi="he-IL"/>
        </w:rPr>
        <w:t>41</w:t>
      </w:r>
      <w:r>
        <w:rPr>
          <w:rFonts w:ascii="David" w:eastAsia="Arial" w:hAnsi="David" w:cs="Times New Roman"/>
          <w:sz w:val="24"/>
          <w:szCs w:val="24"/>
          <w:rtl/>
        </w:rPr>
        <w:t>.</w:t>
      </w:r>
      <w:r>
        <w:rPr>
          <w:rFonts w:ascii="David" w:eastAsia="Arial" w:hAnsi="David" w:cs="Times New Roman"/>
          <w:sz w:val="24"/>
          <w:szCs w:val="24"/>
          <w:rtl/>
        </w:rPr>
        <w:tab/>
      </w:r>
      <w:r>
        <w:rPr>
          <w:rFonts w:ascii="David" w:eastAsia="Arial" w:hAnsi="David" w:cs="David"/>
          <w:sz w:val="24"/>
          <w:szCs w:val="24"/>
          <w:rtl/>
          <w:lang w:bidi="he-IL"/>
        </w:rPr>
        <w:t>נוכח כל האמור</w:t>
      </w:r>
      <w:r>
        <w:rPr>
          <w:rFonts w:ascii="David" w:eastAsia="Arial" w:hAnsi="David" w:cs="Times New Roman"/>
          <w:sz w:val="24"/>
          <w:szCs w:val="24"/>
          <w:rtl/>
        </w:rPr>
        <w:t xml:space="preserve">, </w:t>
      </w:r>
      <w:r>
        <w:rPr>
          <w:rFonts w:ascii="David" w:eastAsia="Arial" w:hAnsi="David" w:cs="David"/>
          <w:sz w:val="24"/>
          <w:szCs w:val="24"/>
          <w:rtl/>
          <w:lang w:bidi="he-IL"/>
        </w:rPr>
        <w:t>בה</w:t>
      </w:r>
      <w:r>
        <w:rPr>
          <w:rFonts w:ascii="David" w:eastAsia="Times New Roman" w:hAnsi="David" w:cs="David"/>
          <w:sz w:val="24"/>
          <w:szCs w:val="24"/>
          <w:rtl/>
          <w:lang w:bidi="he-IL"/>
        </w:rPr>
        <w:t xml:space="preserve">תחשב בהכנסותיה של </w:t>
      </w:r>
      <w:proofErr w:type="spellStart"/>
      <w:r>
        <w:rPr>
          <w:rFonts w:ascii="David" w:eastAsia="Times New Roman" w:hAnsi="David" w:cs="David"/>
          <w:sz w:val="24"/>
          <w:szCs w:val="24"/>
          <w:rtl/>
          <w:lang w:bidi="he-IL"/>
        </w:rPr>
        <w:t>האשה</w:t>
      </w:r>
      <w:proofErr w:type="spellEnd"/>
      <w:r>
        <w:rPr>
          <w:rFonts w:ascii="David" w:eastAsia="Times New Roman" w:hAnsi="David" w:cs="David"/>
          <w:sz w:val="24"/>
          <w:szCs w:val="24"/>
          <w:rtl/>
          <w:lang w:bidi="he-IL"/>
        </w:rPr>
        <w:t xml:space="preserve">, לרבות נכסיה של האישה והבת </w:t>
      </w:r>
      <w:r>
        <w:rPr>
          <w:rFonts w:ascii="David" w:eastAsia="Times New Roman" w:hAnsi="David" w:cs="David" w:hint="cs"/>
          <w:sz w:val="24"/>
          <w:szCs w:val="24"/>
          <w:lang w:bidi="he-IL"/>
        </w:rPr>
        <w:t>XXXX</w:t>
      </w:r>
      <w:r>
        <w:rPr>
          <w:rFonts w:ascii="David" w:eastAsia="Times New Roman" w:hAnsi="David" w:cs="David"/>
          <w:sz w:val="24"/>
          <w:szCs w:val="24"/>
          <w:rtl/>
          <w:lang w:bidi="he-IL"/>
        </w:rPr>
        <w:t xml:space="preserve"> שמקורם בעיזבון המנוח; בשים לב לכך </w:t>
      </w:r>
      <w:r>
        <w:rPr>
          <w:rFonts w:ascii="David" w:eastAsia="Arial" w:hAnsi="David" w:cs="David"/>
          <w:sz w:val="24"/>
          <w:szCs w:val="24"/>
          <w:rtl/>
          <w:lang w:bidi="he-IL"/>
        </w:rPr>
        <w:t xml:space="preserve">שהאישה לא צירפה תדפיסי חשבון בנק ולמעשה לא הראתה מהם יכולותיה הכלכליות </w:t>
      </w:r>
      <w:proofErr w:type="spellStart"/>
      <w:r>
        <w:rPr>
          <w:rFonts w:ascii="David" w:eastAsia="Arial" w:hAnsi="David" w:cs="David"/>
          <w:sz w:val="24"/>
          <w:szCs w:val="24"/>
          <w:rtl/>
          <w:lang w:bidi="he-IL"/>
        </w:rPr>
        <w:t>האמיתיות</w:t>
      </w:r>
      <w:proofErr w:type="spellEnd"/>
      <w:r>
        <w:rPr>
          <w:rFonts w:ascii="David" w:eastAsia="Arial" w:hAnsi="David" w:cs="Times New Roman"/>
          <w:sz w:val="24"/>
          <w:szCs w:val="24"/>
          <w:rtl/>
        </w:rPr>
        <w:t xml:space="preserve">, </w:t>
      </w:r>
      <w:r>
        <w:rPr>
          <w:rFonts w:ascii="David" w:eastAsia="Arial" w:hAnsi="David" w:cs="David"/>
          <w:sz w:val="24"/>
          <w:szCs w:val="24"/>
          <w:rtl/>
          <w:lang w:bidi="he-IL"/>
        </w:rPr>
        <w:t xml:space="preserve">אף מעבר לזכויות בעיזבון המנוח; מעת שהאישה לא הניחה לפני ראיות מספיקות לעניין הוצאותיה וצרכיה של </w:t>
      </w:r>
      <w:r>
        <w:rPr>
          <w:rFonts w:ascii="David" w:eastAsia="Arial" w:hAnsi="David" w:cs="David" w:hint="cs"/>
          <w:sz w:val="24"/>
          <w:szCs w:val="24"/>
          <w:lang w:bidi="he-IL"/>
        </w:rPr>
        <w:t>XXXX</w:t>
      </w:r>
      <w:r>
        <w:rPr>
          <w:rFonts w:ascii="David" w:eastAsia="Arial" w:hAnsi="David" w:cs="David"/>
          <w:sz w:val="24"/>
          <w:szCs w:val="24"/>
          <w:rtl/>
          <w:lang w:bidi="he-IL"/>
        </w:rPr>
        <w:t xml:space="preserve"> וניכר שהסכומים שצוינו בכתב התביעה ותצהיר עדותה הראשית אכן מופרזים</w:t>
      </w:r>
      <w:r>
        <w:rPr>
          <w:rFonts w:ascii="David" w:eastAsia="Arial" w:hAnsi="David" w:cs="Times New Roman"/>
          <w:sz w:val="24"/>
          <w:szCs w:val="24"/>
          <w:rtl/>
        </w:rPr>
        <w:t xml:space="preserve">; </w:t>
      </w:r>
      <w:r>
        <w:rPr>
          <w:rFonts w:ascii="David" w:eastAsia="Arial" w:hAnsi="David" w:cs="David"/>
          <w:sz w:val="24"/>
          <w:szCs w:val="24"/>
          <w:rtl/>
          <w:lang w:bidi="he-IL"/>
        </w:rPr>
        <w:t xml:space="preserve">בהתחשב בכך שהאישה לא הוכיחה גובה הצרכים בגין טיפולי השיניים עבור </w:t>
      </w:r>
      <w:r>
        <w:rPr>
          <w:rFonts w:ascii="David" w:eastAsia="Arial" w:hAnsi="David" w:cs="David" w:hint="cs"/>
          <w:sz w:val="24"/>
          <w:szCs w:val="24"/>
          <w:lang w:bidi="he-IL"/>
        </w:rPr>
        <w:t>XXXX</w:t>
      </w:r>
      <w:r>
        <w:rPr>
          <w:rFonts w:ascii="David" w:eastAsia="Arial" w:hAnsi="David" w:cs="David"/>
          <w:sz w:val="24"/>
          <w:szCs w:val="24"/>
          <w:rtl/>
          <w:lang w:bidi="he-IL"/>
        </w:rPr>
        <w:t xml:space="preserve"> וגם לא הוכיחה שצרכים אלו אינם ניתנים לכיסוי, אלא בדרך של חיוב העיזבון; המסקנה אליה הגעתי</w:t>
      </w:r>
      <w:r>
        <w:rPr>
          <w:rFonts w:ascii="David" w:eastAsia="Times New Roman" w:hAnsi="David" w:cs="David"/>
          <w:sz w:val="24"/>
          <w:szCs w:val="24"/>
          <w:rtl/>
          <w:lang w:bidi="he-IL"/>
        </w:rPr>
        <w:t xml:space="preserve"> שהאישה לא הוכיחה קיומה של נזקקות כדרישת הדין והפסיקה, שוכנעתי כי יש ביכולתה של האישה לשאת בתשלום מזונותיה ומזונות הבת </w:t>
      </w:r>
      <w:r>
        <w:rPr>
          <w:rFonts w:ascii="David" w:eastAsia="Times New Roman" w:hAnsi="David" w:cs="David" w:hint="cs"/>
          <w:sz w:val="24"/>
          <w:szCs w:val="24"/>
          <w:lang w:bidi="he-IL"/>
        </w:rPr>
        <w:t>XXXX</w:t>
      </w:r>
      <w:r>
        <w:rPr>
          <w:rFonts w:ascii="David" w:eastAsia="Times New Roman" w:hAnsi="David" w:cs="David"/>
          <w:sz w:val="24"/>
          <w:szCs w:val="24"/>
          <w:rtl/>
          <w:lang w:bidi="he-IL"/>
        </w:rPr>
        <w:t xml:space="preserve"> עד שהגיעה לבגרות - ולכן אין מקום לפסיקת מזונות מן העיזבון.</w:t>
      </w:r>
    </w:p>
    <w:p w:rsidR="00C170C9" w:rsidRDefault="00C170C9" w:rsidP="00C170C9">
      <w:pPr>
        <w:pStyle w:val="1"/>
        <w:spacing w:after="0" w:line="360" w:lineRule="auto"/>
        <w:ind w:left="567" w:hanging="567"/>
        <w:jc w:val="both"/>
        <w:rPr>
          <w:rFonts w:ascii="David" w:eastAsia="Times New Roman" w:hAnsi="David" w:cs="David"/>
          <w:sz w:val="24"/>
          <w:szCs w:val="24"/>
          <w:rtl/>
          <w:lang w:bidi="he-IL"/>
        </w:rPr>
      </w:pPr>
    </w:p>
    <w:p w:rsidR="00C170C9" w:rsidRDefault="00C170C9" w:rsidP="00C170C9">
      <w:pPr>
        <w:pStyle w:val="1"/>
        <w:spacing w:after="0" w:line="360" w:lineRule="auto"/>
        <w:ind w:left="567" w:hanging="567"/>
        <w:jc w:val="both"/>
        <w:rPr>
          <w:rFonts w:ascii="David" w:eastAsia="Times New Roman" w:hAnsi="David" w:cs="David"/>
          <w:sz w:val="24"/>
          <w:szCs w:val="24"/>
          <w:rtl/>
          <w:lang w:bidi="he-IL"/>
        </w:rPr>
      </w:pPr>
      <w:r>
        <w:rPr>
          <w:rFonts w:ascii="David" w:eastAsia="Times New Roman" w:hAnsi="David" w:cs="David"/>
          <w:sz w:val="24"/>
          <w:szCs w:val="24"/>
          <w:rtl/>
          <w:lang w:bidi="he-IL"/>
        </w:rPr>
        <w:t>42.</w:t>
      </w:r>
      <w:r>
        <w:rPr>
          <w:rFonts w:ascii="David" w:eastAsia="Times New Roman" w:hAnsi="David" w:cs="David"/>
          <w:sz w:val="24"/>
          <w:szCs w:val="24"/>
          <w:rtl/>
          <w:lang w:bidi="he-IL"/>
        </w:rPr>
        <w:tab/>
        <w:t xml:space="preserve">בהתחשב בעובדה שהנטל להוכחת הטענות והזכאות היה מוטל על כתפי </w:t>
      </w:r>
      <w:proofErr w:type="spellStart"/>
      <w:r>
        <w:rPr>
          <w:rFonts w:ascii="David" w:eastAsia="Times New Roman" w:hAnsi="David" w:cs="David"/>
          <w:sz w:val="24"/>
          <w:szCs w:val="24"/>
          <w:rtl/>
          <w:lang w:bidi="he-IL"/>
        </w:rPr>
        <w:t>האשה</w:t>
      </w:r>
      <w:proofErr w:type="spellEnd"/>
      <w:r>
        <w:rPr>
          <w:rFonts w:ascii="David" w:eastAsia="Times New Roman" w:hAnsi="David" w:cs="David"/>
          <w:sz w:val="24"/>
          <w:szCs w:val="24"/>
          <w:rtl/>
          <w:lang w:bidi="he-IL"/>
        </w:rPr>
        <w:t xml:space="preserve">, לא מצאתי כל ממש בטענותיה ביחס למשקל והמשמעות שיש לייחס לתצהירי הנתבעות וחקירתן לפני. לא היה די בראיות </w:t>
      </w:r>
      <w:proofErr w:type="spellStart"/>
      <w:r>
        <w:rPr>
          <w:rFonts w:ascii="David" w:eastAsia="Times New Roman" w:hAnsi="David" w:cs="David"/>
          <w:sz w:val="24"/>
          <w:szCs w:val="24"/>
          <w:rtl/>
          <w:lang w:bidi="he-IL"/>
        </w:rPr>
        <w:t>האשה</w:t>
      </w:r>
      <w:proofErr w:type="spellEnd"/>
      <w:r>
        <w:rPr>
          <w:rFonts w:ascii="David" w:eastAsia="Times New Roman" w:hAnsi="David" w:cs="David"/>
          <w:sz w:val="24"/>
          <w:szCs w:val="24"/>
          <w:rtl/>
          <w:lang w:bidi="he-IL"/>
        </w:rPr>
        <w:t xml:space="preserve"> עצמה בשביל להוכיח התביעה והמסמכים שצורפו לכתב ההגנה, בהם השומה ותדפיס חשבון הבנק של המנוח, הקימו תשתית ראייתית שתמכה בהפרכת טענת הנזקקות. מעת שאחר עיזבון המנוח ניתן צו ירושה, הטענות לעניין היעדר קשר ונתק בין הנתבעות לבין המנוח, כלל אינן רלוונטיות להכרעה ואיני מוצאת להידרש אליהן. ככל והנתבעות יעתרו לחיוב </w:t>
      </w:r>
      <w:proofErr w:type="spellStart"/>
      <w:r>
        <w:rPr>
          <w:rFonts w:ascii="David" w:eastAsia="Times New Roman" w:hAnsi="David" w:cs="David" w:hint="cs"/>
          <w:sz w:val="24"/>
          <w:szCs w:val="24"/>
          <w:rtl/>
          <w:lang w:bidi="he-IL"/>
        </w:rPr>
        <w:t>ה</w:t>
      </w:r>
      <w:r>
        <w:rPr>
          <w:rFonts w:ascii="David" w:eastAsia="Times New Roman" w:hAnsi="David" w:cs="David"/>
          <w:sz w:val="24"/>
          <w:szCs w:val="24"/>
          <w:rtl/>
          <w:lang w:bidi="he-IL"/>
        </w:rPr>
        <w:t>אשה</w:t>
      </w:r>
      <w:proofErr w:type="spellEnd"/>
      <w:r>
        <w:rPr>
          <w:rFonts w:ascii="David" w:eastAsia="Times New Roman" w:hAnsi="David" w:cs="David"/>
          <w:sz w:val="24"/>
          <w:szCs w:val="24"/>
          <w:rtl/>
          <w:lang w:bidi="he-IL"/>
        </w:rPr>
        <w:t xml:space="preserve"> ו</w:t>
      </w:r>
      <w:r>
        <w:rPr>
          <w:rFonts w:ascii="David" w:eastAsia="Times New Roman" w:hAnsi="David" w:cs="David" w:hint="cs"/>
          <w:sz w:val="24"/>
          <w:szCs w:val="24"/>
          <w:lang w:bidi="he-IL"/>
        </w:rPr>
        <w:t>XXXX</w:t>
      </w:r>
      <w:r>
        <w:rPr>
          <w:rFonts w:ascii="David" w:eastAsia="Times New Roman" w:hAnsi="David" w:cs="David"/>
          <w:sz w:val="24"/>
          <w:szCs w:val="24"/>
          <w:rtl/>
          <w:lang w:bidi="he-IL"/>
        </w:rPr>
        <w:t xml:space="preserve"> בתשלום דמי שימוש ראויים, פסק דין זה יעמוד לנגד עיני.</w:t>
      </w:r>
    </w:p>
    <w:p w:rsidR="00C170C9" w:rsidRDefault="00C170C9" w:rsidP="00C170C9">
      <w:pPr>
        <w:pStyle w:val="1"/>
        <w:spacing w:after="0" w:line="360" w:lineRule="auto"/>
        <w:ind w:left="567" w:hanging="567"/>
        <w:jc w:val="both"/>
        <w:rPr>
          <w:rFonts w:ascii="David" w:eastAsia="Times New Roman" w:hAnsi="David" w:cs="David"/>
          <w:sz w:val="24"/>
          <w:szCs w:val="24"/>
          <w:lang w:bidi="he-IL"/>
        </w:rPr>
      </w:pPr>
      <w:r>
        <w:rPr>
          <w:rFonts w:ascii="David" w:eastAsia="Times New Roman" w:hAnsi="David" w:cs="David"/>
          <w:sz w:val="24"/>
          <w:szCs w:val="24"/>
          <w:rtl/>
          <w:lang w:bidi="he-IL"/>
        </w:rPr>
        <w:lastRenderedPageBreak/>
        <w:t>43</w:t>
      </w:r>
      <w:r>
        <w:rPr>
          <w:rFonts w:ascii="David" w:eastAsia="Times New Roman" w:hAnsi="David" w:cs="Times New Roman"/>
          <w:sz w:val="24"/>
          <w:szCs w:val="24"/>
          <w:rtl/>
        </w:rPr>
        <w:t>.</w:t>
      </w:r>
      <w:r>
        <w:rPr>
          <w:rFonts w:ascii="David" w:eastAsia="Times New Roman" w:hAnsi="David" w:cs="Times New Roman"/>
          <w:sz w:val="24"/>
          <w:szCs w:val="24"/>
          <w:rtl/>
        </w:rPr>
        <w:tab/>
      </w:r>
      <w:r>
        <w:rPr>
          <w:rFonts w:ascii="David" w:eastAsia="Times New Roman" w:hAnsi="David" w:cs="David"/>
          <w:sz w:val="24"/>
          <w:szCs w:val="24"/>
          <w:rtl/>
          <w:lang w:bidi="he-IL"/>
        </w:rPr>
        <w:t>נוכח האמור</w:t>
      </w:r>
      <w:r>
        <w:rPr>
          <w:rFonts w:ascii="David" w:eastAsia="Times New Roman" w:hAnsi="David" w:cs="Times New Roman"/>
          <w:sz w:val="24"/>
          <w:szCs w:val="24"/>
          <w:rtl/>
        </w:rPr>
        <w:t xml:space="preserve">, </w:t>
      </w:r>
      <w:r>
        <w:rPr>
          <w:rFonts w:ascii="David" w:eastAsia="Times New Roman" w:hAnsi="David" w:cs="David"/>
          <w:sz w:val="24"/>
          <w:szCs w:val="24"/>
          <w:rtl/>
          <w:lang w:bidi="he-IL"/>
        </w:rPr>
        <w:t xml:space="preserve">אני מורה על דחיית התביעה על כל חלקיה. </w:t>
      </w:r>
    </w:p>
    <w:p w:rsidR="00C170C9" w:rsidRPr="00C170C9" w:rsidRDefault="00C170C9" w:rsidP="00C170C9">
      <w:pPr>
        <w:pStyle w:val="1"/>
        <w:spacing w:after="0" w:line="360" w:lineRule="auto"/>
        <w:ind w:left="567" w:hanging="567"/>
        <w:jc w:val="both"/>
        <w:rPr>
          <w:rFonts w:ascii="David" w:eastAsia="Times New Roman" w:hAnsi="David" w:cs="David"/>
          <w:sz w:val="24"/>
          <w:szCs w:val="24"/>
          <w:rtl/>
          <w:lang w:bidi="he-IL"/>
        </w:rPr>
      </w:pPr>
    </w:p>
    <w:p w:rsidR="00C170C9" w:rsidRDefault="00C170C9" w:rsidP="00C170C9">
      <w:pPr>
        <w:pStyle w:val="1"/>
        <w:spacing w:after="0" w:line="360" w:lineRule="auto"/>
        <w:ind w:left="567" w:hanging="567"/>
        <w:jc w:val="both"/>
        <w:rPr>
          <w:rFonts w:ascii="David" w:eastAsia="Times New Roman" w:hAnsi="David" w:cs="David"/>
          <w:sz w:val="24"/>
          <w:szCs w:val="24"/>
          <w:rtl/>
        </w:rPr>
      </w:pPr>
      <w:r>
        <w:rPr>
          <w:rFonts w:ascii="David" w:eastAsia="Times New Roman" w:hAnsi="David" w:cs="David"/>
          <w:sz w:val="24"/>
          <w:szCs w:val="24"/>
          <w:rtl/>
          <w:lang w:bidi="he-IL"/>
        </w:rPr>
        <w:t>44.</w:t>
      </w:r>
      <w:r>
        <w:rPr>
          <w:rFonts w:ascii="David" w:eastAsia="Times New Roman" w:hAnsi="David" w:cs="David"/>
          <w:sz w:val="24"/>
          <w:szCs w:val="24"/>
          <w:rtl/>
          <w:lang w:bidi="he-IL"/>
        </w:rPr>
        <w:tab/>
        <w:t xml:space="preserve">לאור דחיית התביעה אני מוצאת לחייב את </w:t>
      </w:r>
      <w:proofErr w:type="spellStart"/>
      <w:r>
        <w:rPr>
          <w:rFonts w:ascii="David" w:eastAsia="Times New Roman" w:hAnsi="David" w:cs="David"/>
          <w:sz w:val="24"/>
          <w:szCs w:val="24"/>
          <w:rtl/>
          <w:lang w:bidi="he-IL"/>
        </w:rPr>
        <w:t>האשה</w:t>
      </w:r>
      <w:proofErr w:type="spellEnd"/>
      <w:r>
        <w:rPr>
          <w:rFonts w:ascii="David" w:eastAsia="Times New Roman" w:hAnsi="David" w:cs="David"/>
          <w:sz w:val="24"/>
          <w:szCs w:val="24"/>
          <w:rtl/>
          <w:lang w:bidi="he-IL"/>
        </w:rPr>
        <w:t xml:space="preserve"> בתשלום הוצאות הנתבעות ובשכ"ט עו"ד בסך של 7500 ₪, שאם לא כן יישא הסך הנ"ל הפרשי הצמדה וריבית כדין עד למועד התשלום בפועל. </w:t>
      </w:r>
    </w:p>
    <w:p w:rsidR="00C170C9" w:rsidRDefault="00C170C9" w:rsidP="00C170C9">
      <w:pPr>
        <w:pStyle w:val="1"/>
        <w:spacing w:after="0" w:line="360" w:lineRule="auto"/>
        <w:ind w:left="567" w:right="1080" w:hanging="567"/>
        <w:jc w:val="both"/>
        <w:rPr>
          <w:rFonts w:ascii="David" w:eastAsia="Times New Roman" w:hAnsi="David" w:cs="David"/>
          <w:sz w:val="24"/>
          <w:szCs w:val="24"/>
          <w:rtl/>
        </w:rPr>
      </w:pPr>
    </w:p>
    <w:p w:rsidR="00C170C9" w:rsidRDefault="00C170C9" w:rsidP="00C170C9">
      <w:pPr>
        <w:pStyle w:val="1"/>
        <w:spacing w:after="0" w:line="360" w:lineRule="auto"/>
        <w:ind w:left="567" w:right="1080" w:hanging="567"/>
        <w:jc w:val="both"/>
        <w:rPr>
          <w:rFonts w:ascii="David" w:eastAsia="Arial" w:hAnsi="David" w:cs="David"/>
          <w:b/>
          <w:sz w:val="24"/>
          <w:szCs w:val="24"/>
          <w:rtl/>
        </w:rPr>
      </w:pPr>
      <w:r>
        <w:rPr>
          <w:rFonts w:ascii="David" w:eastAsia="Times New Roman" w:hAnsi="David" w:cs="David"/>
          <w:sz w:val="24"/>
          <w:szCs w:val="24"/>
          <w:rtl/>
          <w:lang w:bidi="he-IL"/>
        </w:rPr>
        <w:t>45.</w:t>
      </w:r>
      <w:r>
        <w:rPr>
          <w:rFonts w:ascii="David" w:eastAsia="Times New Roman" w:hAnsi="David" w:cs="David"/>
          <w:sz w:val="24"/>
          <w:szCs w:val="24"/>
          <w:rtl/>
          <w:lang w:bidi="he-IL"/>
        </w:rPr>
        <w:tab/>
      </w:r>
      <w:r>
        <w:rPr>
          <w:rFonts w:ascii="David" w:eastAsia="Arial" w:hAnsi="David" w:cs="David"/>
          <w:b/>
          <w:sz w:val="24"/>
          <w:szCs w:val="24"/>
          <w:rtl/>
          <w:lang w:bidi="he-IL"/>
        </w:rPr>
        <w:t>המזכירות תמציא פסק הדין לצדדים ולאחר מכן תסגור את התיק</w:t>
      </w:r>
      <w:r>
        <w:rPr>
          <w:rFonts w:ascii="David" w:eastAsia="Arial" w:hAnsi="David" w:cs="Times New Roman"/>
          <w:b/>
          <w:sz w:val="24"/>
          <w:szCs w:val="24"/>
          <w:rtl/>
        </w:rPr>
        <w:t>.</w:t>
      </w:r>
    </w:p>
    <w:p w:rsidR="00C170C9" w:rsidRDefault="00C170C9" w:rsidP="00C170C9">
      <w:pPr>
        <w:pStyle w:val="1"/>
        <w:spacing w:after="0" w:line="360" w:lineRule="auto"/>
        <w:ind w:left="567" w:right="1080" w:hanging="567"/>
        <w:jc w:val="both"/>
        <w:rPr>
          <w:rFonts w:ascii="David" w:eastAsia="Arial" w:hAnsi="David" w:cs="David"/>
          <w:b/>
          <w:sz w:val="24"/>
          <w:szCs w:val="24"/>
          <w:u w:val="single"/>
          <w:rtl/>
        </w:rPr>
      </w:pPr>
    </w:p>
    <w:p w:rsidR="00C170C9" w:rsidRDefault="00C170C9" w:rsidP="00C170C9">
      <w:pPr>
        <w:pStyle w:val="1"/>
        <w:spacing w:after="0" w:line="360" w:lineRule="auto"/>
        <w:ind w:left="567" w:right="1080" w:hanging="567"/>
        <w:jc w:val="both"/>
        <w:rPr>
          <w:rFonts w:ascii="David" w:eastAsia="Arial" w:hAnsi="David" w:cs="David"/>
          <w:b/>
          <w:sz w:val="24"/>
          <w:szCs w:val="24"/>
          <w:rtl/>
        </w:rPr>
      </w:pPr>
      <w:r>
        <w:rPr>
          <w:rFonts w:ascii="David" w:eastAsia="Arial" w:hAnsi="David" w:cs="Times New Roman"/>
          <w:b/>
          <w:sz w:val="24"/>
          <w:szCs w:val="24"/>
          <w:rtl/>
        </w:rPr>
        <w:t>46.</w:t>
      </w:r>
      <w:r>
        <w:rPr>
          <w:rFonts w:ascii="David" w:eastAsia="Arial" w:hAnsi="David" w:cs="Times New Roman"/>
          <w:b/>
          <w:sz w:val="24"/>
          <w:szCs w:val="24"/>
          <w:rtl/>
        </w:rPr>
        <w:tab/>
      </w:r>
      <w:r>
        <w:rPr>
          <w:rFonts w:ascii="David" w:eastAsia="Arial" w:hAnsi="David" w:cs="David"/>
          <w:b/>
          <w:sz w:val="24"/>
          <w:szCs w:val="24"/>
          <w:rtl/>
          <w:lang w:bidi="he-IL"/>
        </w:rPr>
        <w:t xml:space="preserve">פסק הדין ניתן לפרסום בהשמטת פרטים מזהים ושמות. </w:t>
      </w:r>
    </w:p>
    <w:p w:rsidR="00C170C9" w:rsidRDefault="00C170C9" w:rsidP="00C170C9">
      <w:pPr>
        <w:pStyle w:val="1"/>
        <w:spacing w:after="0" w:line="360" w:lineRule="auto"/>
        <w:ind w:left="567" w:right="1080" w:hanging="567"/>
        <w:jc w:val="both"/>
        <w:rPr>
          <w:rFonts w:ascii="David" w:eastAsia="Arial" w:hAnsi="David" w:cs="David"/>
          <w:b/>
          <w:sz w:val="24"/>
          <w:szCs w:val="24"/>
          <w:rtl/>
        </w:rPr>
      </w:pPr>
    </w:p>
    <w:p w:rsidR="00C170C9" w:rsidRDefault="00C170C9" w:rsidP="00C170C9">
      <w:pPr>
        <w:spacing w:line="360" w:lineRule="auto"/>
        <w:jc w:val="both"/>
        <w:rPr>
          <w:rFonts w:ascii="Arial" w:eastAsia="Times New Roman" w:hAnsi="Arial"/>
        </w:rPr>
      </w:pPr>
      <w:r>
        <w:rPr>
          <w:rFonts w:ascii="Arial" w:hAnsi="Arial"/>
          <w:rtl/>
        </w:rPr>
        <w:t xml:space="preserve">ניתן היום,  </w:t>
      </w:r>
      <w:sdt>
        <w:sdtPr>
          <w:rPr>
            <w:rtl/>
          </w:rPr>
          <w:alias w:val="1455"/>
          <w:tag w:val="1455"/>
          <w:id w:val="242217728"/>
          <w:text w:multiLine="1"/>
        </w:sdtPr>
        <w:sdtEndPr/>
        <w:sdtContent>
          <w:r>
            <w:rPr>
              <w:rFonts w:ascii="Arial" w:hAnsi="Arial"/>
              <w:rtl/>
            </w:rPr>
            <w:t>י' אלול תשפ"ג</w:t>
          </w:r>
        </w:sdtContent>
      </w:sdt>
      <w:r>
        <w:rPr>
          <w:rFonts w:ascii="Arial" w:hAnsi="Arial"/>
          <w:rtl/>
        </w:rPr>
        <w:t xml:space="preserve">, </w:t>
      </w:r>
      <w:sdt>
        <w:sdtPr>
          <w:rPr>
            <w:rtl/>
          </w:rPr>
          <w:alias w:val="1456"/>
          <w:tag w:val="1456"/>
          <w:id w:val="-1101635932"/>
          <w:text w:multiLine="1"/>
        </w:sdtPr>
        <w:sdtEndPr/>
        <w:sdtContent>
          <w:r>
            <w:rPr>
              <w:rFonts w:ascii="Arial" w:hAnsi="Arial"/>
              <w:rtl/>
            </w:rPr>
            <w:t>27 אוגוסט 2023</w:t>
          </w:r>
        </w:sdtContent>
      </w:sdt>
      <w:r>
        <w:rPr>
          <w:rFonts w:ascii="Arial" w:hAnsi="Arial"/>
          <w:rtl/>
        </w:rPr>
        <w:t>, בהעדר הצדדים.</w:t>
      </w:r>
    </w:p>
    <w:p w:rsidR="00C170C9" w:rsidRDefault="00C170C9" w:rsidP="00C170C9">
      <w:pPr>
        <w:spacing w:line="360" w:lineRule="auto"/>
        <w:jc w:val="both"/>
        <w:rPr>
          <w:rFonts w:ascii="Arial" w:hAnsi="Arial"/>
          <w:rtl/>
        </w:rPr>
      </w:pP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sdt>
        <w:sdtPr>
          <w:rPr>
            <w:rFonts w:ascii="Arial" w:hAnsi="Arial"/>
            <w:rtl/>
          </w:rPr>
          <w:alias w:val="2045"/>
          <w:tag w:val="2045"/>
          <w:id w:val="1736736771"/>
          <w:placeholder>
            <w:docPart w:val="5089FC746709446CBC5BE908B978C374"/>
          </w:placeholder>
          <w:showingPlcHdr/>
          <w:text w:multiLine="1"/>
        </w:sdtPr>
        <w:sdtEndPr/>
        <w:sdtContent/>
      </w:sdt>
      <w:r>
        <w:rPr>
          <w:rFonts w:ascii="Arial" w:hAnsi="Arial"/>
          <w:rtl/>
        </w:rPr>
        <w:tab/>
      </w:r>
      <w:r>
        <w:rPr>
          <w:rFonts w:ascii="Arial" w:hAnsi="Arial"/>
          <w:rtl/>
        </w:rPr>
        <w:tab/>
        <w:t xml:space="preserve"> </w:t>
      </w:r>
    </w:p>
    <w:p w:rsidR="00C170C9" w:rsidRDefault="00FA4C57" w:rsidP="00C170C9">
      <w:pPr>
        <w:spacing w:line="360" w:lineRule="auto"/>
        <w:ind w:left="3600" w:firstLine="720"/>
        <w:rPr>
          <w:rFonts w:ascii="Times New Roman" w:hAnsi="Times New Roman"/>
          <w:noProof/>
          <w:rtl/>
        </w:rPr>
      </w:pPr>
      <w:sdt>
        <w:sdtPr>
          <w:rPr>
            <w:rtl/>
          </w:rPr>
          <w:alias w:val="MergeField"/>
          <w:tag w:val="1237"/>
          <w:id w:val="2123958781"/>
        </w:sdtPr>
        <w:sdtEndPr/>
        <w:sdtContent>
          <w:r w:rsidR="00C170C9">
            <w:rPr>
              <w:noProof/>
            </w:rPr>
            <w:drawing>
              <wp:inline distT="0" distB="0" distL="0" distR="0">
                <wp:extent cx="1678940" cy="115062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8940" cy="1150620"/>
                        </a:xfrm>
                        <a:prstGeom prst="rect">
                          <a:avLst/>
                        </a:prstGeom>
                        <a:noFill/>
                        <a:ln>
                          <a:noFill/>
                        </a:ln>
                      </pic:spPr>
                    </pic:pic>
                  </a:graphicData>
                </a:graphic>
              </wp:inline>
            </w:drawing>
          </w:r>
        </w:sdtContent>
      </w:sdt>
    </w:p>
    <w:p w:rsidR="00C170C9" w:rsidRDefault="00C170C9" w:rsidP="00C170C9">
      <w:pPr>
        <w:spacing w:line="360" w:lineRule="auto"/>
        <w:ind w:left="3600" w:firstLine="720"/>
        <w:rPr>
          <w:rFonts w:ascii="Arial" w:hAnsi="Arial"/>
        </w:rPr>
      </w:pPr>
    </w:p>
    <w:p w:rsidR="00C170C9" w:rsidRDefault="00C170C9" w:rsidP="00C170C9">
      <w:pPr>
        <w:spacing w:line="360" w:lineRule="auto"/>
        <w:jc w:val="both"/>
        <w:rPr>
          <w:rFonts w:ascii="Arial" w:hAnsi="Arial"/>
          <w:rtl/>
        </w:rPr>
      </w:pPr>
    </w:p>
    <w:p w:rsidR="00C170C9" w:rsidRDefault="00C170C9" w:rsidP="00C170C9">
      <w:pPr>
        <w:spacing w:line="360" w:lineRule="auto"/>
        <w:jc w:val="both"/>
        <w:rPr>
          <w:rFonts w:ascii="Arial" w:hAnsi="Arial"/>
          <w:rtl/>
        </w:rPr>
      </w:pPr>
    </w:p>
    <w:p w:rsidR="0071229E" w:rsidRPr="00C170C9" w:rsidRDefault="0071229E" w:rsidP="00C170C9">
      <w:pPr>
        <w:rPr>
          <w:rtl/>
        </w:rPr>
      </w:pPr>
    </w:p>
    <w:sectPr w:rsidR="0071229E" w:rsidRPr="00C170C9" w:rsidSect="00195D45">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C57" w:rsidRDefault="00FA4C57" w:rsidP="004A30A4">
      <w:r>
        <w:separator/>
      </w:r>
    </w:p>
  </w:endnote>
  <w:endnote w:type="continuationSeparator" w:id="0">
    <w:p w:rsidR="00FA4C57" w:rsidRDefault="00FA4C57" w:rsidP="004A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C57" w:rsidRDefault="00FA4C57" w:rsidP="004A30A4">
      <w:r>
        <w:separator/>
      </w:r>
    </w:p>
  </w:footnote>
  <w:footnote w:type="continuationSeparator" w:id="0">
    <w:p w:rsidR="00FA4C57" w:rsidRDefault="00FA4C57" w:rsidP="004A3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0A4" w:rsidRDefault="004A30A4" w:rsidP="004A30A4">
    <w:pPr>
      <w:pStyle w:val="a4"/>
      <w:jc w:val="center"/>
    </w:pPr>
    <w:r>
      <w:rPr>
        <w:noProof/>
      </w:rPr>
      <w:drawing>
        <wp:inline distT="0" distB="0" distL="0" distR="0">
          <wp:extent cx="516890" cy="572770"/>
          <wp:effectExtent l="0" t="0" r="0" b="0"/>
          <wp:docPr id="2" name="תמונה 2"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398"/>
      <w:gridCol w:w="281"/>
      <w:gridCol w:w="2627"/>
    </w:tblGrid>
    <w:tr w:rsidR="004A30A4" w:rsidTr="004A30A4">
      <w:trPr>
        <w:trHeight w:val="418"/>
        <w:jc w:val="center"/>
      </w:trPr>
      <w:sdt>
        <w:sdtPr>
          <w:rPr>
            <w:rtl/>
          </w:rPr>
          <w:alias w:val="162"/>
          <w:tag w:val="162"/>
          <w:id w:val="1282998781"/>
          <w:text w:multiLine="1"/>
        </w:sdtPr>
        <w:sdtEndPr/>
        <w:sdtContent>
          <w:tc>
            <w:tcPr>
              <w:tcW w:w="8504" w:type="dxa"/>
              <w:gridSpan w:val="3"/>
              <w:hideMark/>
            </w:tcPr>
            <w:p w:rsidR="004A30A4" w:rsidRDefault="004A30A4">
              <w:pPr>
                <w:pStyle w:val="a4"/>
                <w:jc w:val="center"/>
                <w:rPr>
                  <w:rtl/>
                </w:rPr>
              </w:pPr>
              <w:r>
                <w:rPr>
                  <w:rFonts w:ascii="Tahoma" w:hAnsi="Tahoma" w:cs="Tahoma"/>
                  <w:b/>
                  <w:bCs/>
                  <w:color w:val="000080"/>
                  <w:sz w:val="20"/>
                  <w:szCs w:val="20"/>
                  <w:rtl/>
                </w:rPr>
                <w:t>בית משפט לענייני משפחה בטבריה</w:t>
              </w:r>
            </w:p>
          </w:tc>
        </w:sdtContent>
      </w:sdt>
    </w:tr>
    <w:tr w:rsidR="004A30A4" w:rsidTr="004A30A4">
      <w:trPr>
        <w:trHeight w:val="337"/>
        <w:jc w:val="center"/>
      </w:trPr>
      <w:tc>
        <w:tcPr>
          <w:tcW w:w="5527" w:type="dxa"/>
          <w:hideMark/>
        </w:tcPr>
        <w:p w:rsidR="004A30A4" w:rsidRDefault="00FA4C57" w:rsidP="00C170C9">
          <w:pPr>
            <w:rPr>
              <w:b/>
              <w:bCs/>
              <w:sz w:val="26"/>
              <w:szCs w:val="26"/>
              <w:rtl/>
            </w:rPr>
          </w:pPr>
          <w:sdt>
            <w:sdtPr>
              <w:rPr>
                <w:rFonts w:hint="cs"/>
                <w:b/>
                <w:bCs/>
                <w:sz w:val="26"/>
                <w:szCs w:val="26"/>
                <w:rtl/>
              </w:rPr>
              <w:alias w:val="849"/>
              <w:tag w:val="849"/>
              <w:id w:val="-1617746001"/>
              <w:text w:multiLine="1"/>
            </w:sdtPr>
            <w:sdtEndPr/>
            <w:sdtContent>
              <w:r w:rsidR="00C170C9">
                <w:rPr>
                  <w:rFonts w:hint="cs"/>
                  <w:b/>
                  <w:bCs/>
                  <w:sz w:val="26"/>
                  <w:szCs w:val="26"/>
                  <w:rtl/>
                </w:rPr>
                <w:t xml:space="preserve">ת.ע. 5688-11-21 </w:t>
              </w:r>
            </w:sdtContent>
          </w:sdt>
          <w:r w:rsidR="004A30A4">
            <w:rPr>
              <w:rFonts w:hint="cs"/>
              <w:b/>
              <w:bCs/>
              <w:sz w:val="26"/>
              <w:szCs w:val="26"/>
              <w:rtl/>
            </w:rPr>
            <w:t xml:space="preserve"> </w:t>
          </w:r>
        </w:p>
      </w:tc>
      <w:tc>
        <w:tcPr>
          <w:tcW w:w="283" w:type="dxa"/>
        </w:tcPr>
        <w:p w:rsidR="004A30A4" w:rsidRDefault="004A30A4">
          <w:pPr>
            <w:pStyle w:val="a4"/>
            <w:jc w:val="right"/>
            <w:rPr>
              <w:b/>
              <w:bCs/>
              <w:sz w:val="26"/>
              <w:szCs w:val="26"/>
              <w:rtl/>
            </w:rPr>
          </w:pPr>
        </w:p>
      </w:tc>
      <w:tc>
        <w:tcPr>
          <w:tcW w:w="2694" w:type="dxa"/>
          <w:hideMark/>
        </w:tcPr>
        <w:p w:rsidR="004A30A4" w:rsidRDefault="004A30A4" w:rsidP="00C170C9">
          <w:pPr>
            <w:pStyle w:val="a4"/>
            <w:tabs>
              <w:tab w:val="clear" w:pos="4153"/>
            </w:tabs>
            <w:rPr>
              <w:b/>
              <w:bCs/>
              <w:sz w:val="26"/>
              <w:szCs w:val="26"/>
              <w:rtl/>
            </w:rPr>
          </w:pPr>
        </w:p>
      </w:tc>
    </w:tr>
  </w:tbl>
  <w:p w:rsidR="004A30A4" w:rsidRDefault="004A30A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29E"/>
    <w:rsid w:val="00195D45"/>
    <w:rsid w:val="00201604"/>
    <w:rsid w:val="004A30A4"/>
    <w:rsid w:val="00641A43"/>
    <w:rsid w:val="0071229E"/>
    <w:rsid w:val="00757C5F"/>
    <w:rsid w:val="0096662B"/>
    <w:rsid w:val="00AF23E2"/>
    <w:rsid w:val="00C170C9"/>
    <w:rsid w:val="00FA4C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05E8DB6-20AD-41B1-BCF2-984946F0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29E"/>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רגיל + ‏12 נק'"/>
    <w:aliases w:val="מיושר לשני הצדדים,מרווח בין שורות:  שורה וחצי"/>
    <w:basedOn w:val="a"/>
    <w:rsid w:val="0071229E"/>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71229E"/>
    <w:pPr>
      <w:spacing w:line="360" w:lineRule="auto"/>
      <w:jc w:val="both"/>
    </w:pPr>
    <w:rPr>
      <w:rFonts w:ascii="Times New Roman" w:eastAsia="Times New Roman" w:hAnsi="Times New Roman"/>
    </w:rPr>
  </w:style>
  <w:style w:type="table" w:styleId="a3">
    <w:name w:val="Table Grid"/>
    <w:basedOn w:val="a1"/>
    <w:rsid w:val="0071229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4A30A4"/>
    <w:pPr>
      <w:tabs>
        <w:tab w:val="center" w:pos="4153"/>
        <w:tab w:val="right" w:pos="8306"/>
      </w:tabs>
    </w:pPr>
  </w:style>
  <w:style w:type="character" w:customStyle="1" w:styleId="a5">
    <w:name w:val="כותרת עליונה תו"/>
    <w:basedOn w:val="a0"/>
    <w:link w:val="a4"/>
    <w:rsid w:val="004A30A4"/>
    <w:rPr>
      <w:rFonts w:ascii="David" w:eastAsia="David" w:hAnsi="David" w:cs="David"/>
      <w:sz w:val="24"/>
      <w:szCs w:val="24"/>
    </w:rPr>
  </w:style>
  <w:style w:type="paragraph" w:styleId="a6">
    <w:name w:val="footer"/>
    <w:basedOn w:val="a"/>
    <w:link w:val="a7"/>
    <w:uiPriority w:val="99"/>
    <w:unhideWhenUsed/>
    <w:rsid w:val="004A30A4"/>
    <w:pPr>
      <w:tabs>
        <w:tab w:val="center" w:pos="4153"/>
        <w:tab w:val="right" w:pos="8306"/>
      </w:tabs>
    </w:pPr>
  </w:style>
  <w:style w:type="character" w:customStyle="1" w:styleId="a7">
    <w:name w:val="כותרת תחתונה תו"/>
    <w:basedOn w:val="a0"/>
    <w:link w:val="a6"/>
    <w:uiPriority w:val="99"/>
    <w:rsid w:val="004A30A4"/>
    <w:rPr>
      <w:rFonts w:ascii="David" w:eastAsia="David" w:hAnsi="David" w:cs="David"/>
      <w:sz w:val="24"/>
      <w:szCs w:val="24"/>
    </w:rPr>
  </w:style>
  <w:style w:type="paragraph" w:customStyle="1" w:styleId="1">
    <w:name w:val="רגיל1"/>
    <w:rsid w:val="00C170C9"/>
    <w:pPr>
      <w:bidi/>
      <w:spacing w:line="254" w:lineRule="auto"/>
    </w:pPr>
    <w:rPr>
      <w:rFonts w:ascii="Calibri" w:eastAsia="Calibri" w:hAnsi="Calibri" w:cs="Calibri"/>
      <w:lang w:bidi="ar-SA"/>
    </w:rPr>
  </w:style>
  <w:style w:type="paragraph" w:styleId="a8">
    <w:name w:val="List Paragraph"/>
    <w:basedOn w:val="a"/>
    <w:uiPriority w:val="34"/>
    <w:qFormat/>
    <w:rsid w:val="00C170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5268">
      <w:bodyDiv w:val="1"/>
      <w:marLeft w:val="0"/>
      <w:marRight w:val="0"/>
      <w:marTop w:val="0"/>
      <w:marBottom w:val="0"/>
      <w:divBdr>
        <w:top w:val="none" w:sz="0" w:space="0" w:color="auto"/>
        <w:left w:val="none" w:sz="0" w:space="0" w:color="auto"/>
        <w:bottom w:val="none" w:sz="0" w:space="0" w:color="auto"/>
        <w:right w:val="none" w:sz="0" w:space="0" w:color="auto"/>
      </w:divBdr>
    </w:div>
    <w:div w:id="44137592">
      <w:bodyDiv w:val="1"/>
      <w:marLeft w:val="0"/>
      <w:marRight w:val="0"/>
      <w:marTop w:val="0"/>
      <w:marBottom w:val="0"/>
      <w:divBdr>
        <w:top w:val="none" w:sz="0" w:space="0" w:color="auto"/>
        <w:left w:val="none" w:sz="0" w:space="0" w:color="auto"/>
        <w:bottom w:val="none" w:sz="0" w:space="0" w:color="auto"/>
        <w:right w:val="none" w:sz="0" w:space="0" w:color="auto"/>
      </w:divBdr>
    </w:div>
    <w:div w:id="12999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89FC746709446CBC5BE908B978C374"/>
        <w:category>
          <w:name w:val="כללי"/>
          <w:gallery w:val="placeholder"/>
        </w:category>
        <w:types>
          <w:type w:val="bbPlcHdr"/>
        </w:types>
        <w:behaviors>
          <w:behavior w:val="content"/>
        </w:behaviors>
        <w:guid w:val="{3D8B31D7-6089-4AC0-9C07-1B462AB27593}"/>
      </w:docPartPr>
      <w:docPartBody>
        <w:p w:rsidR="00E16CE6" w:rsidRDefault="00C303F1" w:rsidP="00C303F1">
          <w:pPr>
            <w:pStyle w:val="5089FC746709446CBC5BE908B978C374"/>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B53"/>
    <w:rsid w:val="00184E47"/>
    <w:rsid w:val="00C303F1"/>
    <w:rsid w:val="00E16CE6"/>
    <w:rsid w:val="00F37B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5E94E15950B42E3B8AED8BD04A3082C">
    <w:name w:val="E5E94E15950B42E3B8AED8BD04A3082C"/>
    <w:rsid w:val="00F37B53"/>
    <w:pPr>
      <w:bidi/>
    </w:pPr>
  </w:style>
  <w:style w:type="paragraph" w:customStyle="1" w:styleId="A9323A040E174EF8A380D6FB09E9C017">
    <w:name w:val="A9323A040E174EF8A380D6FB09E9C017"/>
    <w:rsid w:val="00F37B53"/>
    <w:pPr>
      <w:bidi/>
    </w:pPr>
  </w:style>
  <w:style w:type="paragraph" w:customStyle="1" w:styleId="1FD88C02292A498DBA35DFD8C9539B28">
    <w:name w:val="1FD88C02292A498DBA35DFD8C9539B28"/>
    <w:rsid w:val="00F37B53"/>
    <w:pPr>
      <w:bidi/>
    </w:pPr>
  </w:style>
  <w:style w:type="paragraph" w:customStyle="1" w:styleId="35998BD7CDB1472394F152CE96583298">
    <w:name w:val="35998BD7CDB1472394F152CE96583298"/>
    <w:rsid w:val="00F37B53"/>
    <w:pPr>
      <w:bidi/>
    </w:pPr>
  </w:style>
  <w:style w:type="paragraph" w:customStyle="1" w:styleId="3CE259867D7B47108426B66FAE765882">
    <w:name w:val="3CE259867D7B47108426B66FAE765882"/>
    <w:rsid w:val="00F37B53"/>
    <w:pPr>
      <w:bidi/>
    </w:pPr>
  </w:style>
  <w:style w:type="paragraph" w:customStyle="1" w:styleId="87D1C6CB7A864ED9A3CA881E9CCC80C7">
    <w:name w:val="87D1C6CB7A864ED9A3CA881E9CCC80C7"/>
    <w:rsid w:val="00F37B53"/>
    <w:pPr>
      <w:bidi/>
    </w:pPr>
  </w:style>
  <w:style w:type="paragraph" w:customStyle="1" w:styleId="C892E8FE0F5D4C27926E87BC8C20C890">
    <w:name w:val="C892E8FE0F5D4C27926E87BC8C20C890"/>
    <w:rsid w:val="00F37B53"/>
    <w:pPr>
      <w:bidi/>
    </w:pPr>
  </w:style>
  <w:style w:type="paragraph" w:customStyle="1" w:styleId="0401F7DF32EF4949BF4633970558DEA0">
    <w:name w:val="0401F7DF32EF4949BF4633970558DEA0"/>
    <w:rsid w:val="00F37B53"/>
    <w:pPr>
      <w:bidi/>
    </w:pPr>
  </w:style>
  <w:style w:type="paragraph" w:customStyle="1" w:styleId="9A03198E546E4D5192CAEEEE11FE36FF">
    <w:name w:val="9A03198E546E4D5192CAEEEE11FE36FF"/>
    <w:rsid w:val="00F37B53"/>
    <w:pPr>
      <w:bidi/>
    </w:pPr>
  </w:style>
  <w:style w:type="paragraph" w:customStyle="1" w:styleId="21DFF9FE4DCB4A3D8B57940068A5130C">
    <w:name w:val="21DFF9FE4DCB4A3D8B57940068A5130C"/>
    <w:rsid w:val="00F37B53"/>
    <w:pPr>
      <w:bidi/>
    </w:pPr>
  </w:style>
  <w:style w:type="paragraph" w:customStyle="1" w:styleId="28320E400A5141C3B30A84293643DE2E">
    <w:name w:val="28320E400A5141C3B30A84293643DE2E"/>
    <w:rsid w:val="00F37B53"/>
    <w:pPr>
      <w:bidi/>
    </w:pPr>
  </w:style>
  <w:style w:type="paragraph" w:customStyle="1" w:styleId="EB1BA07D22B9414EA9DEDB56CE7E93E6">
    <w:name w:val="EB1BA07D22B9414EA9DEDB56CE7E93E6"/>
    <w:rsid w:val="00F37B53"/>
    <w:pPr>
      <w:bidi/>
    </w:pPr>
  </w:style>
  <w:style w:type="paragraph" w:customStyle="1" w:styleId="47A7F1FC4F814A1F870D84CFCCF0EF9E">
    <w:name w:val="47A7F1FC4F814A1F870D84CFCCF0EF9E"/>
    <w:rsid w:val="00C303F1"/>
    <w:pPr>
      <w:bidi/>
    </w:pPr>
  </w:style>
  <w:style w:type="paragraph" w:customStyle="1" w:styleId="8DEFAF7D1F744B8D8F228AD71A7FA33C">
    <w:name w:val="8DEFAF7D1F744B8D8F228AD71A7FA33C"/>
    <w:rsid w:val="00C303F1"/>
    <w:pPr>
      <w:bidi/>
    </w:pPr>
  </w:style>
  <w:style w:type="paragraph" w:customStyle="1" w:styleId="C3AB8037770A4AAE87297B8EBE00E198">
    <w:name w:val="C3AB8037770A4AAE87297B8EBE00E198"/>
    <w:rsid w:val="00C303F1"/>
    <w:pPr>
      <w:bidi/>
    </w:pPr>
  </w:style>
  <w:style w:type="paragraph" w:customStyle="1" w:styleId="8CEEF3AC27CE4FC9A7AFE0ECCDCEC7A3">
    <w:name w:val="8CEEF3AC27CE4FC9A7AFE0ECCDCEC7A3"/>
    <w:rsid w:val="00C303F1"/>
    <w:pPr>
      <w:bidi/>
    </w:pPr>
  </w:style>
  <w:style w:type="character" w:styleId="a3">
    <w:name w:val="Placeholder Text"/>
    <w:basedOn w:val="a0"/>
    <w:uiPriority w:val="99"/>
    <w:semiHidden/>
    <w:rsid w:val="00C303F1"/>
  </w:style>
  <w:style w:type="paragraph" w:customStyle="1" w:styleId="5089FC746709446CBC5BE908B978C374">
    <w:name w:val="5089FC746709446CBC5BE908B978C374"/>
    <w:rsid w:val="00C303F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4126</Words>
  <Characters>20634</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ורד ריקנטי-רוסהר</dc:creator>
  <cp:keywords/>
  <dc:description/>
  <cp:lastModifiedBy>רותם כהן</cp:lastModifiedBy>
  <cp:revision>2</cp:revision>
  <dcterms:created xsi:type="dcterms:W3CDTF">2023-10-23T06:57:00Z</dcterms:created>
  <dcterms:modified xsi:type="dcterms:W3CDTF">2023-10-23T06:57:00Z</dcterms:modified>
</cp:coreProperties>
</file>